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CDD" w:rsidRDefault="007A2CDD" w:rsidP="007A2CDD">
      <w:pPr>
        <w:jc w:val="center"/>
        <w:rPr>
          <w:rFonts w:ascii="Calibri" w:hAnsi="Calibri" w:cs="Calibri"/>
          <w:b/>
          <w:bCs/>
        </w:rPr>
      </w:pPr>
      <w:r>
        <w:rPr>
          <w:rFonts w:ascii="Calibri" w:hAnsi="Calibri" w:cs="Calibri"/>
          <w:b/>
          <w:bCs/>
        </w:rPr>
        <w:t xml:space="preserve">TÜRKÇE ÖĞRETİM, UYGULAMA VE ARAŞTIRMA MERKEZİ </w:t>
      </w:r>
    </w:p>
    <w:p w:rsidR="007A2CDD" w:rsidRDefault="007A2CDD" w:rsidP="007A2CDD">
      <w:pPr>
        <w:jc w:val="center"/>
      </w:pPr>
      <w:r>
        <w:rPr>
          <w:rFonts w:ascii="Calibri" w:hAnsi="Calibri" w:cs="Calibri"/>
          <w:b/>
          <w:bCs/>
        </w:rPr>
        <w:t>DÖNER SERMAYE GELİRLERİNDEN YAPILACAK EK ÖDEMENİN DAĞITILMASINDA UYGULANACAK USUL VE ESASLAR</w:t>
      </w:r>
    </w:p>
    <w:p w:rsidR="007A2CDD" w:rsidRDefault="007A2CDD" w:rsidP="007A2CDD">
      <w:pPr>
        <w:jc w:val="center"/>
      </w:pPr>
      <w:r>
        <w:rPr>
          <w:rFonts w:ascii="Calibri" w:hAnsi="Calibri" w:cs="Calibri"/>
          <w:b/>
          <w:bCs/>
        </w:rPr>
        <w:t> </w:t>
      </w:r>
    </w:p>
    <w:p w:rsidR="007A2CDD" w:rsidRDefault="007A2CDD" w:rsidP="007A2CDD">
      <w:pPr>
        <w:jc w:val="center"/>
      </w:pPr>
      <w:r>
        <w:rPr>
          <w:rFonts w:ascii="Calibri" w:hAnsi="Calibri" w:cs="Calibri"/>
          <w:b/>
          <w:bCs/>
        </w:rPr>
        <w:t>BİRİNCİ BÖLÜM</w:t>
      </w:r>
    </w:p>
    <w:p w:rsidR="007A2CDD" w:rsidRDefault="007A2CDD" w:rsidP="007A2CDD">
      <w:pPr>
        <w:jc w:val="center"/>
      </w:pPr>
      <w:r>
        <w:rPr>
          <w:rFonts w:ascii="Calibri" w:hAnsi="Calibri" w:cs="Calibri"/>
          <w:b/>
          <w:bCs/>
        </w:rPr>
        <w:t>Amaç, Kapsam, Dayanak ve Tanımlar</w:t>
      </w:r>
    </w:p>
    <w:p w:rsidR="007A2CDD" w:rsidRDefault="007A2CDD" w:rsidP="007A2CDD">
      <w:pPr>
        <w:ind w:firstLine="567"/>
        <w:jc w:val="both"/>
      </w:pPr>
      <w:r>
        <w:rPr>
          <w:rFonts w:ascii="Calibri" w:hAnsi="Calibri" w:cs="Calibri"/>
          <w:b/>
          <w:bCs/>
        </w:rPr>
        <w:t>Amaç ve kapsam</w:t>
      </w:r>
    </w:p>
    <w:p w:rsidR="007A2CDD" w:rsidRDefault="007A2CDD" w:rsidP="007A2CDD">
      <w:pPr>
        <w:ind w:firstLine="567"/>
        <w:jc w:val="both"/>
      </w:pPr>
      <w:r>
        <w:rPr>
          <w:rFonts w:ascii="Calibri" w:hAnsi="Calibri" w:cs="Calibri"/>
          <w:b/>
          <w:bCs/>
        </w:rPr>
        <w:t>MADDE 1</w:t>
      </w:r>
      <w:r>
        <w:rPr>
          <w:rFonts w:ascii="Calibri" w:hAnsi="Calibri" w:cs="Calibri"/>
        </w:rPr>
        <w:t xml:space="preserve"> – (1) Bu Usul ve Esaslar, Türkçe Öğretim ve Araştırma Merkezinin döner sermaye faaliyetleri çerçevesinde; hizmet sunum şartları ve </w:t>
      </w:r>
      <w:proofErr w:type="gramStart"/>
      <w:r>
        <w:rPr>
          <w:rFonts w:ascii="Calibri" w:hAnsi="Calibri" w:cs="Calibri"/>
        </w:rPr>
        <w:t>kriterleri</w:t>
      </w:r>
      <w:proofErr w:type="gramEnd"/>
      <w:r>
        <w:rPr>
          <w:rFonts w:ascii="Calibri" w:hAnsi="Calibri" w:cs="Calibri"/>
        </w:rPr>
        <w:t xml:space="preserve"> de dikkate alınmak suretiyle personelin unvanı, görevi, çalışma şartları ve süresi, eğitim-öğretim ve araştırma faaliyetleri ve mesleki uygulamalar ile ilgili performansı ve özellik arz eden riskli bölümlerde çalışma gibi hizmete katkı unsurları esas alınarak yapılacak ek ödeme oranları ile bu ödemelerin usul ve esaslarını belirlemek amacıyla hazırlanmıştır.</w:t>
      </w:r>
    </w:p>
    <w:p w:rsidR="007A2CDD" w:rsidRDefault="007A2CDD" w:rsidP="007A2CDD">
      <w:pPr>
        <w:ind w:firstLine="567"/>
        <w:jc w:val="both"/>
      </w:pPr>
      <w:r>
        <w:rPr>
          <w:rFonts w:ascii="Calibri" w:hAnsi="Calibri" w:cs="Calibri"/>
          <w:b/>
          <w:bCs/>
        </w:rPr>
        <w:t>Dayanak</w:t>
      </w:r>
    </w:p>
    <w:p w:rsidR="007A2CDD" w:rsidRDefault="007A2CDD" w:rsidP="007A2CDD">
      <w:pPr>
        <w:ind w:firstLine="567"/>
        <w:jc w:val="both"/>
      </w:pPr>
      <w:r>
        <w:rPr>
          <w:rFonts w:ascii="Calibri" w:hAnsi="Calibri" w:cs="Calibri"/>
          <w:b/>
          <w:bCs/>
        </w:rPr>
        <w:t>MADDE 2</w:t>
      </w:r>
      <w:r>
        <w:rPr>
          <w:rFonts w:ascii="Calibri" w:hAnsi="Calibri" w:cs="Calibri"/>
        </w:rPr>
        <w:t xml:space="preserve"> – (1) Bu Usul ve Esaslar, </w:t>
      </w:r>
      <w:proofErr w:type="gramStart"/>
      <w:r>
        <w:rPr>
          <w:rFonts w:ascii="Calibri" w:hAnsi="Calibri" w:cs="Calibri"/>
        </w:rPr>
        <w:t>4/11/1981</w:t>
      </w:r>
      <w:proofErr w:type="gramEnd"/>
      <w:r>
        <w:rPr>
          <w:rFonts w:ascii="Calibri" w:hAnsi="Calibri" w:cs="Calibri"/>
        </w:rPr>
        <w:t xml:space="preserve"> tarihli ve 2547 sayılı Kanunun 58 inci maddesi ve 18 Şubat 2021 ve 27850 sayılı Resmi Gazetede yayınlanan </w:t>
      </w:r>
      <w:r w:rsidRPr="00F605C9">
        <w:rPr>
          <w:rFonts w:ascii="Calibri" w:hAnsi="Calibri" w:cs="Calibri"/>
          <w:bCs/>
        </w:rPr>
        <w:t>Döner Sermaye Gelirlerinden Yapılacak Ek Ödemenin Dağıtılmasında Uygulanacak Usul Ve Esaslar</w:t>
      </w:r>
      <w:r>
        <w:rPr>
          <w:rFonts w:ascii="Calibri" w:hAnsi="Calibri" w:cs="Calibri"/>
        </w:rPr>
        <w:t>a ilişkin Yönetmeliğe dayanılarak hazırlanmıştır.</w:t>
      </w:r>
    </w:p>
    <w:p w:rsidR="007A2CDD" w:rsidRDefault="007A2CDD" w:rsidP="007A2CDD">
      <w:pPr>
        <w:ind w:firstLine="567"/>
        <w:jc w:val="both"/>
      </w:pPr>
      <w:r>
        <w:rPr>
          <w:rFonts w:ascii="Calibri" w:hAnsi="Calibri" w:cs="Calibri"/>
          <w:b/>
          <w:bCs/>
        </w:rPr>
        <w:t>Tanımlar</w:t>
      </w:r>
    </w:p>
    <w:p w:rsidR="007A2CDD" w:rsidRDefault="007A2CDD" w:rsidP="007A2CDD">
      <w:pPr>
        <w:ind w:firstLine="567"/>
        <w:jc w:val="both"/>
      </w:pPr>
      <w:r>
        <w:rPr>
          <w:rFonts w:ascii="Calibri" w:hAnsi="Calibri" w:cs="Calibri"/>
          <w:b/>
          <w:bCs/>
        </w:rPr>
        <w:t>MADDE 3</w:t>
      </w:r>
      <w:r>
        <w:rPr>
          <w:rFonts w:ascii="Calibri" w:hAnsi="Calibri" w:cs="Calibri"/>
        </w:rPr>
        <w:t xml:space="preserve"> – (1) Bu Usul ve Esaslarda geçen;</w:t>
      </w:r>
    </w:p>
    <w:p w:rsidR="007A2CDD" w:rsidRDefault="007A2CDD" w:rsidP="007A2CDD">
      <w:pPr>
        <w:numPr>
          <w:ilvl w:val="0"/>
          <w:numId w:val="1"/>
        </w:numPr>
        <w:spacing w:after="0" w:line="240" w:lineRule="auto"/>
        <w:jc w:val="both"/>
      </w:pPr>
      <w:r>
        <w:rPr>
          <w:rFonts w:ascii="Calibri" w:hAnsi="Calibri" w:cs="Calibri"/>
        </w:rPr>
        <w:t>Bireysel net katkı puanı: İlgili döner sermaye birim/alt biriminde çalışan personel için, kapsamı 5 inci maddede açıklanan (A), (B), (C), (D) ve (E) puanlarından maddede belirtilen formüllere göre hesaplanan nihai toplam puanı,</w:t>
      </w:r>
    </w:p>
    <w:p w:rsidR="007A2CDD" w:rsidRDefault="007A2CDD" w:rsidP="007A2CDD">
      <w:pPr>
        <w:numPr>
          <w:ilvl w:val="0"/>
          <w:numId w:val="1"/>
        </w:numPr>
        <w:spacing w:after="0" w:line="240" w:lineRule="auto"/>
        <w:jc w:val="both"/>
      </w:pPr>
      <w:r>
        <w:rPr>
          <w:rFonts w:ascii="Calibri" w:hAnsi="Calibri" w:cs="Calibri"/>
        </w:rPr>
        <w:t>Birim: Döner sermaye gelirinin elde edildiği fakülte, enstitü, yüksekokul, meslek yüksekokulu ve uygulama araştırma merkezini,</w:t>
      </w:r>
    </w:p>
    <w:p w:rsidR="007A2CDD" w:rsidRPr="00714DAC" w:rsidRDefault="007A2CDD" w:rsidP="007A2CDD">
      <w:pPr>
        <w:numPr>
          <w:ilvl w:val="0"/>
          <w:numId w:val="1"/>
        </w:numPr>
        <w:spacing w:after="0" w:line="240" w:lineRule="auto"/>
        <w:jc w:val="both"/>
      </w:pPr>
      <w:r w:rsidRPr="00714DAC">
        <w:rPr>
          <w:rFonts w:ascii="Calibri" w:hAnsi="Calibri" w:cs="Calibri"/>
        </w:rPr>
        <w:t>Dağıtılacak miktar: İlgili ödeme dönemi için yönetim kurulunun, kanuni sınırlar dâhilinde yapılacak kesintilerden sonra dağıtımına karar verdiği miktarı,</w:t>
      </w:r>
    </w:p>
    <w:p w:rsidR="007A2CDD" w:rsidRDefault="007A2CDD" w:rsidP="007A2CDD">
      <w:pPr>
        <w:numPr>
          <w:ilvl w:val="0"/>
          <w:numId w:val="1"/>
        </w:numPr>
        <w:spacing w:after="0" w:line="240" w:lineRule="auto"/>
        <w:jc w:val="both"/>
      </w:pPr>
      <w:r w:rsidRPr="00714DAC">
        <w:rPr>
          <w:rFonts w:ascii="Calibri" w:hAnsi="Calibri" w:cs="Calibri"/>
        </w:rPr>
        <w:t>Dönem ek ödeme katsayısı: İlgili dönemde tespit edilen ve 1 (bir) puanı ücrete dönüştürmek için kullanılan katsayıdır. İlgili ödeme döneminde dağıtımına karar verilen döner sermaye miktarının, ilgili ödeme döneminde birim bireysel net katkı puanları toplamına bölünmesi sonucu bulunan katsayıyı (Dağıtılabilecek Miktar/Birim Bireysel Net Katkı Puanları Toplamı),</w:t>
      </w:r>
    </w:p>
    <w:p w:rsidR="007A2CDD" w:rsidRDefault="007A2CDD" w:rsidP="007A2CDD">
      <w:pPr>
        <w:numPr>
          <w:ilvl w:val="0"/>
          <w:numId w:val="1"/>
        </w:numPr>
        <w:spacing w:after="0" w:line="240" w:lineRule="auto"/>
        <w:jc w:val="both"/>
      </w:pPr>
      <w:r>
        <w:rPr>
          <w:rFonts w:ascii="Calibri" w:hAnsi="Calibri" w:cs="Calibri"/>
        </w:rPr>
        <w:t>Döner sermaye geliri: İlgili mevzuatı uyarınca mesai saatleri içinde ve mesai saatleri dışında döner sermaye faaliyetleri sonucunda elde edilen geliri,</w:t>
      </w:r>
    </w:p>
    <w:p w:rsidR="007A2CDD" w:rsidRDefault="007A2CDD" w:rsidP="007A2CDD">
      <w:pPr>
        <w:numPr>
          <w:ilvl w:val="0"/>
          <w:numId w:val="1"/>
        </w:numPr>
        <w:spacing w:after="0" w:line="240" w:lineRule="auto"/>
        <w:jc w:val="both"/>
      </w:pPr>
      <w:r>
        <w:rPr>
          <w:rFonts w:ascii="Calibri" w:hAnsi="Calibri" w:cs="Calibri"/>
        </w:rPr>
        <w:t>Ek ödeme matrahı: Ek ödemeden yararlanacak personelin aylık (ek gösterge dâhil), yan ödeme, ödenek (geliştirme ödeneği hariç) ve her türlü tazminat (makam, temsil, görev ve yabancı dil tazminatı hariç) toplamını,</w:t>
      </w:r>
    </w:p>
    <w:p w:rsidR="007A2CDD" w:rsidRDefault="007A2CDD" w:rsidP="007A2CDD">
      <w:pPr>
        <w:numPr>
          <w:ilvl w:val="0"/>
          <w:numId w:val="1"/>
        </w:numPr>
        <w:spacing w:after="0" w:line="240" w:lineRule="auto"/>
        <w:jc w:val="both"/>
      </w:pPr>
      <w:r>
        <w:rPr>
          <w:rFonts w:ascii="Calibri" w:hAnsi="Calibri" w:cs="Calibri"/>
        </w:rPr>
        <w:t>Gelir getirici faaliyet: Yapılan işlem sonucunda döner sermaye işletmesine gelir getiren faaliyetleri,</w:t>
      </w:r>
    </w:p>
    <w:p w:rsidR="007A2CDD" w:rsidRDefault="007A2CDD" w:rsidP="007A2CDD">
      <w:pPr>
        <w:numPr>
          <w:ilvl w:val="0"/>
          <w:numId w:val="1"/>
        </w:numPr>
        <w:spacing w:after="0" w:line="240" w:lineRule="auto"/>
        <w:jc w:val="both"/>
      </w:pPr>
      <w:r>
        <w:rPr>
          <w:rFonts w:ascii="Calibri" w:hAnsi="Calibri" w:cs="Calibri"/>
        </w:rPr>
        <w:t>Gider: İlgili mevzuatı uyarınca döner sermaye faaliyetlerini gerçekleştirmek için yapılan  harcamaları,</w:t>
      </w:r>
    </w:p>
    <w:p w:rsidR="007A2CDD" w:rsidRPr="00714DAC" w:rsidRDefault="007A2CDD" w:rsidP="007A2CDD">
      <w:pPr>
        <w:numPr>
          <w:ilvl w:val="0"/>
          <w:numId w:val="1"/>
        </w:numPr>
        <w:spacing w:after="0" w:line="240" w:lineRule="auto"/>
        <w:jc w:val="both"/>
      </w:pPr>
      <w:r w:rsidRPr="00714DAC">
        <w:rPr>
          <w:rFonts w:ascii="Calibri" w:hAnsi="Calibri" w:cs="Calibri"/>
        </w:rPr>
        <w:lastRenderedPageBreak/>
        <w:t>Kalibrasyon katsayısı (KK): Birim veya alt birim ortalamasından kadro/görev unvan katsayısına göre alınan (A) puanına, bireysel üretilen puanların (B1,B2,B3,C) katkı oranını belirlemek üzere (B1,B2,B3 için KK1 olarak, C için KK2 olarak) (0,2) ila (0,9) arasında yönetim kurulu tarafından belirlenecek katsayıyı,</w:t>
      </w:r>
    </w:p>
    <w:p w:rsidR="007A2CDD" w:rsidRDefault="007A2CDD" w:rsidP="007A2CDD">
      <w:pPr>
        <w:numPr>
          <w:ilvl w:val="0"/>
          <w:numId w:val="1"/>
        </w:numPr>
        <w:spacing w:after="0" w:line="240" w:lineRule="auto"/>
        <w:jc w:val="both"/>
      </w:pPr>
      <w:r w:rsidRPr="00714DAC">
        <w:rPr>
          <w:rFonts w:ascii="Calibri" w:hAnsi="Calibri" w:cs="Calibri"/>
        </w:rPr>
        <w:t>Kanun: 2547 sayılı Yükseköğretim Kanununu,</w:t>
      </w:r>
    </w:p>
    <w:p w:rsidR="007A2CDD" w:rsidRDefault="007A2CDD" w:rsidP="007A2CDD">
      <w:pPr>
        <w:numPr>
          <w:ilvl w:val="0"/>
          <w:numId w:val="1"/>
        </w:numPr>
        <w:spacing w:after="0" w:line="240" w:lineRule="auto"/>
        <w:jc w:val="both"/>
      </w:pPr>
      <w:r>
        <w:rPr>
          <w:rFonts w:ascii="Calibri" w:hAnsi="Calibri" w:cs="Calibri"/>
        </w:rPr>
        <w:t>Kanuni kesintiler: Kanunun 58 inci maddesi ile 17.9.2004 tarihli ve 5234 sayılı Kanunun geçici 1 inci maddesi uyarınca yapılması öngörülen kesintileri,</w:t>
      </w:r>
    </w:p>
    <w:p w:rsidR="007A2CDD" w:rsidRDefault="007A2CDD" w:rsidP="007A2CDD">
      <w:pPr>
        <w:numPr>
          <w:ilvl w:val="0"/>
          <w:numId w:val="1"/>
        </w:numPr>
        <w:spacing w:after="0" w:line="240" w:lineRule="auto"/>
        <w:jc w:val="both"/>
      </w:pPr>
      <w:r>
        <w:rPr>
          <w:rFonts w:ascii="Calibri" w:hAnsi="Calibri" w:cs="Calibri"/>
        </w:rPr>
        <w:t>Kurum: Tokat Gaziosmanpaşa Üniversitesini,</w:t>
      </w:r>
    </w:p>
    <w:p w:rsidR="007A2CDD" w:rsidRDefault="007A2CDD" w:rsidP="007A2CDD">
      <w:pPr>
        <w:numPr>
          <w:ilvl w:val="0"/>
          <w:numId w:val="1"/>
        </w:numPr>
        <w:spacing w:after="0" w:line="240" w:lineRule="auto"/>
        <w:jc w:val="both"/>
      </w:pPr>
      <w:r>
        <w:rPr>
          <w:rFonts w:ascii="Calibri" w:hAnsi="Calibri" w:cs="Calibri"/>
        </w:rPr>
        <w:t>Mesai dışı çalışma: Mesai saatleri içinde yapılan çalışmalar ile nöbet hizmetleri hariç olmak üzere, hizmet çeşitleri ve sınırları yönetim kurullarınca belirlenen çalışmayı,</w:t>
      </w:r>
    </w:p>
    <w:p w:rsidR="007A2CDD" w:rsidRDefault="007A2CDD" w:rsidP="007A2CDD">
      <w:pPr>
        <w:numPr>
          <w:ilvl w:val="0"/>
          <w:numId w:val="1"/>
        </w:numPr>
        <w:spacing w:after="0" w:line="240" w:lineRule="auto"/>
        <w:jc w:val="both"/>
      </w:pPr>
      <w:r>
        <w:rPr>
          <w:rFonts w:ascii="Calibri" w:hAnsi="Calibri" w:cs="Calibri"/>
        </w:rPr>
        <w:t>Mesai dışı gelir: İlgili mevzuatı uyarınca tespit edilen çalışma saatleri dışında ve hafta sonu ve resmi tatillerde elde edilen geliri,</w:t>
      </w:r>
    </w:p>
    <w:p w:rsidR="007A2CDD" w:rsidRDefault="007A2CDD" w:rsidP="007A2CDD">
      <w:pPr>
        <w:numPr>
          <w:ilvl w:val="0"/>
          <w:numId w:val="1"/>
        </w:numPr>
        <w:spacing w:after="0" w:line="240" w:lineRule="auto"/>
        <w:jc w:val="both"/>
      </w:pPr>
      <w:r>
        <w:rPr>
          <w:rFonts w:ascii="Calibri" w:hAnsi="Calibri" w:cs="Calibri"/>
        </w:rPr>
        <w:t>Mesai içi gelir: İlgili mevzuatı uyarınca tespit edilen çalışma saatleri içinde elde edilen geliri,</w:t>
      </w:r>
    </w:p>
    <w:p w:rsidR="007A2CDD" w:rsidRDefault="007A2CDD" w:rsidP="007A2CDD">
      <w:pPr>
        <w:numPr>
          <w:ilvl w:val="0"/>
          <w:numId w:val="1"/>
        </w:numPr>
        <w:spacing w:after="0" w:line="240" w:lineRule="auto"/>
        <w:jc w:val="both"/>
      </w:pPr>
      <w:r>
        <w:rPr>
          <w:rFonts w:ascii="Calibri" w:hAnsi="Calibri" w:cs="Calibri"/>
        </w:rPr>
        <w:t>Ödeme dönemi: Yıl içerisinde döner sermaye ek ödemesinin yapılacağı aylık dönemler halinde ödeme yapılır,</w:t>
      </w:r>
    </w:p>
    <w:p w:rsidR="007A2CDD" w:rsidRPr="00714DAC" w:rsidRDefault="007A2CDD" w:rsidP="007A2CDD">
      <w:pPr>
        <w:numPr>
          <w:ilvl w:val="0"/>
          <w:numId w:val="1"/>
        </w:numPr>
        <w:spacing w:after="0" w:line="240" w:lineRule="auto"/>
        <w:jc w:val="both"/>
      </w:pPr>
      <w:r w:rsidRPr="00714DAC">
        <w:rPr>
          <w:rFonts w:ascii="Calibri" w:hAnsi="Calibri" w:cs="Calibri"/>
        </w:rPr>
        <w:t>Tavan ek ödeme katsayısı: Ek ödemeden yararlanacak personelin kadro/görev unvanına göre Kanunun 58 inci maddesinde belirlenmiş bulunan tavan katsayısını,</w:t>
      </w:r>
    </w:p>
    <w:p w:rsidR="007A2CDD" w:rsidRPr="00377F4E" w:rsidRDefault="007A2CDD" w:rsidP="007A2CDD">
      <w:pPr>
        <w:numPr>
          <w:ilvl w:val="0"/>
          <w:numId w:val="1"/>
        </w:numPr>
        <w:spacing w:after="0" w:line="240" w:lineRule="auto"/>
        <w:jc w:val="both"/>
      </w:pPr>
      <w:r w:rsidRPr="00714DAC">
        <w:rPr>
          <w:rFonts w:ascii="Calibri" w:hAnsi="Calibri" w:cs="Calibri"/>
        </w:rPr>
        <w:t xml:space="preserve">Yönetim kurulu: </w:t>
      </w:r>
      <w:r>
        <w:rPr>
          <w:rFonts w:ascii="Calibri" w:hAnsi="Calibri" w:cs="Calibri"/>
        </w:rPr>
        <w:t>Tokat Gaziosmanpaşa Üniversitesi</w:t>
      </w:r>
      <w:r w:rsidRPr="00714DAC">
        <w:rPr>
          <w:rFonts w:ascii="Calibri" w:hAnsi="Calibri" w:cs="Calibri"/>
        </w:rPr>
        <w:t xml:space="preserve"> yönetim kurul</w:t>
      </w:r>
      <w:r>
        <w:rPr>
          <w:rFonts w:ascii="Calibri" w:hAnsi="Calibri" w:cs="Calibri"/>
        </w:rPr>
        <w:t>unu</w:t>
      </w:r>
      <w:r w:rsidRPr="00714DAC">
        <w:rPr>
          <w:rFonts w:ascii="Calibri" w:hAnsi="Calibri" w:cs="Calibri"/>
        </w:rPr>
        <w:t>,</w:t>
      </w:r>
    </w:p>
    <w:p w:rsidR="007A2CDD" w:rsidRDefault="007A2CDD" w:rsidP="007A2CDD">
      <w:pPr>
        <w:numPr>
          <w:ilvl w:val="0"/>
          <w:numId w:val="1"/>
        </w:numPr>
        <w:spacing w:after="0" w:line="240" w:lineRule="auto"/>
        <w:jc w:val="both"/>
      </w:pPr>
      <w:r>
        <w:rPr>
          <w:rFonts w:ascii="Calibri" w:hAnsi="Calibri" w:cs="Calibri"/>
        </w:rPr>
        <w:t>Merkez yönetim kurulu: Tokat Gaziosmanpaşa Üniversitesi Türkçe Öğretim Uygulama ve Araştırma Merkezi Müdürlüğü Yönetim kurulunu,</w:t>
      </w:r>
    </w:p>
    <w:p w:rsidR="007A2CDD" w:rsidRDefault="007A2CDD" w:rsidP="007A2CDD">
      <w:pPr>
        <w:ind w:firstLine="567"/>
        <w:jc w:val="both"/>
      </w:pPr>
      <w:r>
        <w:rPr>
          <w:rFonts w:ascii="Calibri" w:hAnsi="Calibri" w:cs="Calibri"/>
        </w:rPr>
        <w:t>İfade eder.</w:t>
      </w:r>
    </w:p>
    <w:p w:rsidR="007A2CDD" w:rsidRDefault="007A2CDD" w:rsidP="007A2CDD">
      <w:pPr>
        <w:jc w:val="both"/>
      </w:pPr>
      <w:r>
        <w:rPr>
          <w:rFonts w:ascii="Calibri" w:hAnsi="Calibri" w:cs="Calibri"/>
          <w:b/>
          <w:bCs/>
        </w:rPr>
        <w:t> </w:t>
      </w:r>
    </w:p>
    <w:p w:rsidR="007A2CDD" w:rsidRDefault="007A2CDD" w:rsidP="007A2CDD">
      <w:pPr>
        <w:jc w:val="center"/>
      </w:pPr>
      <w:r>
        <w:rPr>
          <w:rFonts w:ascii="Calibri" w:hAnsi="Calibri" w:cs="Calibri"/>
          <w:b/>
          <w:bCs/>
        </w:rPr>
        <w:t>İKİNCİ BÖLÜM</w:t>
      </w:r>
    </w:p>
    <w:p w:rsidR="007A2CDD" w:rsidRDefault="007A2CDD" w:rsidP="007A2CDD">
      <w:pPr>
        <w:jc w:val="center"/>
      </w:pPr>
      <w:r>
        <w:rPr>
          <w:rFonts w:ascii="Calibri" w:hAnsi="Calibri" w:cs="Calibri"/>
          <w:b/>
          <w:bCs/>
        </w:rPr>
        <w:t>Genel İlkeler ve Dağıtım Esasları</w:t>
      </w:r>
    </w:p>
    <w:p w:rsidR="007A2CDD" w:rsidRDefault="007A2CDD" w:rsidP="007A2CDD">
      <w:pPr>
        <w:ind w:firstLine="567"/>
        <w:jc w:val="both"/>
      </w:pPr>
      <w:r>
        <w:rPr>
          <w:rFonts w:ascii="Calibri" w:hAnsi="Calibri" w:cs="Calibri"/>
          <w:b/>
          <w:bCs/>
        </w:rPr>
        <w:t>Genel ilkeler</w:t>
      </w:r>
    </w:p>
    <w:p w:rsidR="007A2CDD" w:rsidRDefault="007A2CDD" w:rsidP="007A2CDD">
      <w:pPr>
        <w:ind w:firstLine="567"/>
        <w:jc w:val="both"/>
      </w:pPr>
      <w:r>
        <w:rPr>
          <w:rFonts w:ascii="Calibri" w:hAnsi="Calibri" w:cs="Calibri"/>
          <w:b/>
          <w:bCs/>
        </w:rPr>
        <w:t>MADDE 4</w:t>
      </w:r>
      <w:r>
        <w:rPr>
          <w:rFonts w:ascii="Calibri" w:hAnsi="Calibri" w:cs="Calibri"/>
        </w:rPr>
        <w:t xml:space="preserve"> – (1) Döner sermaye gelirlerinden öğretim elemanları ve diğer personele dağıtılacak ek ödemeler, Bu Usul ve Esaslarda belirtilen esaslara ve oranlara uygun olarak yetkili kurullara tanınan yetki çerçevesinde birim bazında yapılır.</w:t>
      </w:r>
    </w:p>
    <w:p w:rsidR="007A2CDD" w:rsidRDefault="007A2CDD" w:rsidP="007A2CDD">
      <w:pPr>
        <w:ind w:firstLine="567"/>
        <w:jc w:val="both"/>
      </w:pPr>
      <w:r>
        <w:rPr>
          <w:rFonts w:ascii="Calibri" w:hAnsi="Calibri" w:cs="Calibri"/>
        </w:rPr>
        <w:t>(2) Kanunun 58 inci maddesinin (e) fıkrası kapsamında bulunan birimler ile (k) fıkrası kapsamında yapılan faaliyetler açısından; hizmet bedelinin peşin tahsil edilmesi halinde hizmetin gerçekleşme oranına bağlı olarak aynı fıkralarda belirtilen koşullar dâhilinde hizmeti veren öğretim elemanlarına ek ödeme aylara bölünerek yapılabilir.</w:t>
      </w:r>
    </w:p>
    <w:p w:rsidR="007A2CDD" w:rsidRDefault="007A2CDD" w:rsidP="007A2CDD">
      <w:pPr>
        <w:ind w:firstLine="567"/>
        <w:jc w:val="both"/>
      </w:pPr>
      <w:r>
        <w:rPr>
          <w:rFonts w:ascii="Calibri" w:hAnsi="Calibri" w:cs="Calibri"/>
        </w:rPr>
        <w:t>(3) Yönetim kurullarınca, Kanunun 58 inci maddesi uyarınca belirlenen tavan ek ödeme oranlarını geçmemek üzere ek ödeme oranları belirlenir.</w:t>
      </w:r>
    </w:p>
    <w:p w:rsidR="007A2CDD" w:rsidRDefault="007A2CDD" w:rsidP="007A2CDD">
      <w:pPr>
        <w:ind w:firstLine="567"/>
        <w:jc w:val="both"/>
      </w:pPr>
      <w:r>
        <w:rPr>
          <w:rFonts w:ascii="Calibri" w:hAnsi="Calibri" w:cs="Calibri"/>
        </w:rPr>
        <w:t>(4) Yapılacak ödemelerde gelir gider dengesi gözetilerek, döner sermaye kaynakları uygun olduğu takdirde ek ödeme yapılır.</w:t>
      </w:r>
    </w:p>
    <w:p w:rsidR="007A2CDD" w:rsidRDefault="007A2CDD" w:rsidP="007A2CDD">
      <w:pPr>
        <w:ind w:firstLine="567"/>
        <w:jc w:val="both"/>
      </w:pPr>
      <w:r>
        <w:rPr>
          <w:rFonts w:ascii="Calibri" w:hAnsi="Calibri" w:cs="Calibri"/>
        </w:rPr>
        <w:t>(5) Yönetim kurullarınca uygun görülmesi halinde öğretim elemanlarına gelir getirici katkılarına göre yapılacak ek ödemelerde; yapılan hizmetlerde verimlilik unsurları da dikkate alınarak gelire doğrudan katkıları ile birim veya alt birim gelirine veya karına katkılarına göre ek ödeme hesaplaması yapılabilir.</w:t>
      </w:r>
    </w:p>
    <w:p w:rsidR="007A2CDD" w:rsidRDefault="007A2CDD" w:rsidP="007A2CDD">
      <w:pPr>
        <w:ind w:firstLine="567"/>
        <w:jc w:val="both"/>
      </w:pPr>
      <w:r>
        <w:rPr>
          <w:rFonts w:ascii="Calibri" w:hAnsi="Calibri" w:cs="Calibri"/>
        </w:rPr>
        <w:lastRenderedPageBreak/>
        <w:t xml:space="preserve">(6) Yapılacak ek ödemeye esas katkı oranlarının belirlenmesinde 5 inci maddede belirlenen; bireysel gelir getirici faaliyet puanı (B puanı) kullanılır. </w:t>
      </w:r>
    </w:p>
    <w:p w:rsidR="007A2CDD" w:rsidRPr="004C1235" w:rsidRDefault="007A2CDD" w:rsidP="007A2CDD">
      <w:pPr>
        <w:ind w:firstLine="567"/>
        <w:jc w:val="both"/>
      </w:pPr>
      <w:r w:rsidRPr="004C1235">
        <w:rPr>
          <w:rFonts w:ascii="Calibri" w:hAnsi="Calibri" w:cs="Calibri"/>
          <w:iCs/>
        </w:rPr>
        <w:t>(7) Yükseköğretim kurumlarından başka yerlerde mesleki faaliyette bulunan ve meslek veya sanatlarını serbest olarak icra eden öğre</w:t>
      </w:r>
      <w:r>
        <w:rPr>
          <w:rFonts w:ascii="Calibri" w:hAnsi="Calibri" w:cs="Calibri"/>
          <w:iCs/>
        </w:rPr>
        <w:t>tim üyelerine ek ödeme yapılmaz.</w:t>
      </w:r>
    </w:p>
    <w:p w:rsidR="007A2CDD" w:rsidRDefault="007A2CDD" w:rsidP="007A2CDD">
      <w:pPr>
        <w:ind w:firstLine="567"/>
        <w:jc w:val="both"/>
        <w:rPr>
          <w:rFonts w:ascii="Calibri" w:hAnsi="Calibri" w:cs="Calibri"/>
        </w:rPr>
      </w:pPr>
      <w:r>
        <w:rPr>
          <w:rFonts w:ascii="Calibri" w:hAnsi="Calibri" w:cs="Calibri"/>
        </w:rPr>
        <w:t>(8) Ek ödeme, personele fiilen hizmete katkı sağladığı sürece verilir.</w:t>
      </w:r>
    </w:p>
    <w:p w:rsidR="007A2CDD" w:rsidRDefault="007A2CDD" w:rsidP="007A2CDD">
      <w:pPr>
        <w:ind w:firstLine="567"/>
        <w:jc w:val="both"/>
        <w:rPr>
          <w:rFonts w:ascii="Calibri" w:hAnsi="Calibri" w:cs="Calibri"/>
        </w:rPr>
      </w:pPr>
      <w:r>
        <w:rPr>
          <w:rFonts w:ascii="Calibri" w:hAnsi="Calibri" w:cs="Calibri"/>
        </w:rPr>
        <w:t>(9) Ek ödeme, personele fiilen hizmete katkı sağlayanların beyanları esas olup, herhangi bir mali</w:t>
      </w:r>
      <w:r w:rsidR="0093576F">
        <w:rPr>
          <w:rFonts w:ascii="Calibri" w:hAnsi="Calibri" w:cs="Calibri"/>
        </w:rPr>
        <w:t xml:space="preserve"> ve hukuki sorumluluğa sahip değildir.</w:t>
      </w:r>
    </w:p>
    <w:p w:rsidR="007A2CDD" w:rsidRDefault="007A2CDD" w:rsidP="007A2CDD">
      <w:pPr>
        <w:ind w:firstLine="567"/>
        <w:jc w:val="both"/>
        <w:rPr>
          <w:rFonts w:ascii="Calibri" w:hAnsi="Calibri" w:cs="Calibri"/>
        </w:rPr>
      </w:pPr>
      <w:r>
        <w:rPr>
          <w:rFonts w:ascii="Calibri" w:hAnsi="Calibri" w:cs="Calibri"/>
        </w:rPr>
        <w:t>(10) Sertifika programındaki ders gruplarını ve gruptaki öğrenci sayılarını Merkez yönetim kurulu belirler.</w:t>
      </w:r>
    </w:p>
    <w:p w:rsidR="007A2CDD" w:rsidRDefault="007A2CDD" w:rsidP="007A2CDD">
      <w:pPr>
        <w:ind w:firstLine="567"/>
        <w:jc w:val="both"/>
      </w:pPr>
    </w:p>
    <w:p w:rsidR="007A2CDD" w:rsidRDefault="007A2CDD" w:rsidP="007A2CDD">
      <w:pPr>
        <w:ind w:firstLine="567"/>
        <w:jc w:val="both"/>
      </w:pPr>
      <w:r>
        <w:rPr>
          <w:rFonts w:ascii="Calibri" w:hAnsi="Calibri" w:cs="Calibri"/>
          <w:b/>
          <w:bCs/>
        </w:rPr>
        <w:t>Dağıtım esasları</w:t>
      </w:r>
    </w:p>
    <w:p w:rsidR="007A2CDD" w:rsidRDefault="007A2CDD" w:rsidP="007A2CDD">
      <w:pPr>
        <w:ind w:firstLine="567"/>
        <w:jc w:val="both"/>
      </w:pPr>
      <w:r>
        <w:rPr>
          <w:rFonts w:ascii="Calibri" w:hAnsi="Calibri" w:cs="Calibri"/>
          <w:b/>
          <w:bCs/>
        </w:rPr>
        <w:t xml:space="preserve">MADDE 5 </w:t>
      </w:r>
      <w:r>
        <w:rPr>
          <w:rFonts w:ascii="Calibri" w:hAnsi="Calibri" w:cs="Calibri"/>
        </w:rPr>
        <w:t>–</w:t>
      </w:r>
      <w:r>
        <w:rPr>
          <w:rFonts w:ascii="Calibri" w:hAnsi="Calibri" w:cs="Calibri"/>
          <w:b/>
          <w:bCs/>
        </w:rPr>
        <w:t xml:space="preserve"> </w:t>
      </w:r>
      <w:r>
        <w:rPr>
          <w:rFonts w:ascii="Calibri" w:hAnsi="Calibri" w:cs="Calibri"/>
        </w:rPr>
        <w:t>(1) (B) Bireysel gelir getirici faaliyet puanı; Kurum içinde bireysel gelir getirici faaliyetlerden dolayı alınan mesai içi (B1), mesai dışı ilave ücret alınmayan (B2) puanlarının toplamından oluşan puandır. Yönetim Kurulu tarafından hazırlanan “Gelir Getirici Faaliyet Cetveli ”ne göre kişinin ürettiği hizmetlerden elde edilen puanlar kullanılarak hesaplanır. Bu puan aşağıdaki şekilde hesaplanır.</w:t>
      </w:r>
    </w:p>
    <w:p w:rsidR="007A2CDD" w:rsidRDefault="007A2CDD" w:rsidP="007A2CDD">
      <w:pPr>
        <w:ind w:firstLine="567"/>
        <w:jc w:val="both"/>
      </w:pPr>
      <w:r>
        <w:rPr>
          <w:rFonts w:ascii="Calibri" w:hAnsi="Calibri" w:cs="Calibri"/>
        </w:rPr>
        <w:t>(B) = “Gelir Getirici Faaliyet Cetveli” ne göre alınan toplam puan.</w:t>
      </w:r>
    </w:p>
    <w:p w:rsidR="007A2CDD" w:rsidRDefault="007A2CDD" w:rsidP="007A2CDD">
      <w:pPr>
        <w:ind w:firstLine="567"/>
        <w:jc w:val="both"/>
      </w:pPr>
    </w:p>
    <w:p w:rsidR="007A2CDD" w:rsidRDefault="007A2CDD" w:rsidP="007A2CDD">
      <w:pPr>
        <w:ind w:firstLine="567"/>
        <w:jc w:val="both"/>
      </w:pPr>
      <w:r>
        <w:rPr>
          <w:rFonts w:ascii="Calibri" w:hAnsi="Calibri" w:cs="Calibri"/>
        </w:rPr>
        <w:t>(2) Yapılacak ek ödemede, görev yapan personele;</w:t>
      </w:r>
    </w:p>
    <w:p w:rsidR="007A2CDD" w:rsidRDefault="007A2CDD" w:rsidP="007A2CDD">
      <w:pPr>
        <w:ind w:firstLine="567"/>
        <w:jc w:val="both"/>
      </w:pPr>
      <w:r>
        <w:rPr>
          <w:rFonts w:ascii="Calibri" w:hAnsi="Calibri" w:cs="Calibri"/>
        </w:rPr>
        <w:t>a) Öğretim üye ve görevlileri ile uzmanların bireysel net katkı puanı = (B1+B2) x KK1</w:t>
      </w:r>
    </w:p>
    <w:p w:rsidR="007A2CDD" w:rsidRDefault="007A2CDD" w:rsidP="007A2CDD">
      <w:pPr>
        <w:ind w:firstLine="567"/>
        <w:jc w:val="both"/>
      </w:pPr>
      <w:r>
        <w:rPr>
          <w:rFonts w:ascii="Calibri" w:hAnsi="Calibri" w:cs="Calibri"/>
        </w:rPr>
        <w:t>b) Teşvik ek ödemesi=Dönem ek ödeme katsayısı x Bireysel net katkı puanı,</w:t>
      </w:r>
    </w:p>
    <w:p w:rsidR="007A2CDD" w:rsidRDefault="007A2CDD" w:rsidP="007A2CDD">
      <w:pPr>
        <w:ind w:firstLine="567"/>
        <w:jc w:val="both"/>
      </w:pPr>
      <w:proofErr w:type="gramStart"/>
      <w:r>
        <w:rPr>
          <w:rFonts w:ascii="Calibri" w:hAnsi="Calibri" w:cs="Calibri"/>
        </w:rPr>
        <w:t>formülleri</w:t>
      </w:r>
      <w:proofErr w:type="gramEnd"/>
      <w:r>
        <w:rPr>
          <w:rFonts w:ascii="Calibri" w:hAnsi="Calibri" w:cs="Calibri"/>
        </w:rPr>
        <w:t xml:space="preserve"> kullanılarak hesaplama yapılır. </w:t>
      </w:r>
    </w:p>
    <w:p w:rsidR="007A2CDD" w:rsidRDefault="007A2CDD" w:rsidP="007A2CDD">
      <w:pPr>
        <w:pStyle w:val="Metin"/>
        <w:spacing w:line="240" w:lineRule="atLeast"/>
      </w:pPr>
      <w:r>
        <w:rPr>
          <w:rFonts w:ascii="Calibri" w:hAnsi="Calibri" w:cs="Calibri"/>
          <w:sz w:val="22"/>
          <w:szCs w:val="22"/>
        </w:rPr>
        <w:t xml:space="preserve">(3) Teşvik ek ödemesi; personelin görev yaptığı tesiste hizmete katkısı ve verimliliği ile finansal sürdürülebilirliği sağlama ve hizmetin kalitesi gibi </w:t>
      </w:r>
      <w:proofErr w:type="gramStart"/>
      <w:r>
        <w:rPr>
          <w:rFonts w:ascii="Calibri" w:hAnsi="Calibri" w:cs="Calibri"/>
          <w:sz w:val="22"/>
          <w:szCs w:val="22"/>
        </w:rPr>
        <w:t>kriterler</w:t>
      </w:r>
      <w:proofErr w:type="gramEnd"/>
      <w:r>
        <w:rPr>
          <w:rFonts w:ascii="Calibri" w:hAnsi="Calibri" w:cs="Calibri"/>
          <w:sz w:val="22"/>
          <w:szCs w:val="22"/>
        </w:rPr>
        <w:t xml:space="preserve"> göz önüne alınarak mesai içi ve mesai dışı çalışmalarına karşılık olarak döner sermayeden personele yapılan ödemedir.</w:t>
      </w:r>
    </w:p>
    <w:p w:rsidR="007A2CDD" w:rsidRDefault="007A2CDD" w:rsidP="007A2CDD">
      <w:pPr>
        <w:ind w:firstLine="567"/>
        <w:jc w:val="both"/>
        <w:rPr>
          <w:rFonts w:ascii="Calibri" w:hAnsi="Calibri" w:cs="Calibri"/>
        </w:rPr>
      </w:pPr>
      <w:r>
        <w:rPr>
          <w:rFonts w:ascii="Calibri" w:hAnsi="Calibri" w:cs="Calibri"/>
        </w:rPr>
        <w:t xml:space="preserve">(4) Bir öğretim üyesi ve görevlisi ile uzmanlara yapılacak ek ödemede; yönetim kurullarınca belirlenen tavan oranı kadar mesai içi gelir getirici faaliyeti (B1) puanı, dikkate alınır. </w:t>
      </w:r>
    </w:p>
    <w:p w:rsidR="007A2CDD" w:rsidRDefault="007A2CDD" w:rsidP="007A2CDD">
      <w:pPr>
        <w:ind w:firstLine="567"/>
        <w:jc w:val="both"/>
        <w:rPr>
          <w:rFonts w:ascii="Calibri" w:hAnsi="Calibri" w:cs="Calibri"/>
        </w:rPr>
      </w:pPr>
      <w:r>
        <w:rPr>
          <w:rFonts w:ascii="Calibri" w:hAnsi="Calibri" w:cs="Calibri"/>
        </w:rPr>
        <w:t xml:space="preserve">(5) Sürekli eğitim merkezleri ile düzenli döner sermaye geliri olan yükseköğretim kurumlarında döner sermaye gelirlerine katkısı bulunan öğretim elemanlarına yapılacak ek ödemede, (B) puanı kurumun yapısı ve mali durumu göz önünde bulundurularak kullanılır. </w:t>
      </w:r>
      <w:r w:rsidRPr="0000636C">
        <w:rPr>
          <w:rFonts w:ascii="Calibri" w:hAnsi="Calibri" w:cs="Calibri"/>
          <w:bCs/>
          <w:color w:val="000000"/>
        </w:rPr>
        <w:t>T</w:t>
      </w:r>
      <w:r>
        <w:rPr>
          <w:rFonts w:ascii="Calibri" w:hAnsi="Calibri" w:cs="Calibri"/>
        </w:rPr>
        <w:t>üm sınav faaliyetleri kurumun altyapısı kullanılarak gerçekleştirilen benzeri faaliyetler karşılığında elde edilen gelirden kanuni kesintiler düşüldükten sonra geri kalan tutar</w:t>
      </w:r>
      <w:r w:rsidRPr="00AD5B6B">
        <w:rPr>
          <w:rFonts w:ascii="Calibri" w:hAnsi="Calibri" w:cs="Calibri"/>
        </w:rPr>
        <w:t xml:space="preserve"> ek ödeme olarak dağıtılabilir.</w:t>
      </w:r>
      <w:r>
        <w:rPr>
          <w:rFonts w:ascii="Calibri" w:hAnsi="Calibri" w:cs="Calibri"/>
        </w:rPr>
        <w:t xml:space="preserve"> Dağıtılacak bu miktar hizmet karşılığı olarak; hizmetin gerçekleşme oranına göre, aylara bölünerek hizmeti veren öğretim elemanlarına gelir getirici faaliyetleri karşılığı ödenir.</w:t>
      </w:r>
    </w:p>
    <w:p w:rsidR="007A2CDD" w:rsidRDefault="007A2CDD" w:rsidP="007A2CDD">
      <w:pPr>
        <w:ind w:firstLine="567"/>
        <w:jc w:val="both"/>
      </w:pPr>
    </w:p>
    <w:p w:rsidR="007A2CDD" w:rsidRDefault="007A2CDD" w:rsidP="007A2CDD">
      <w:pPr>
        <w:jc w:val="both"/>
      </w:pPr>
      <w:r>
        <w:rPr>
          <w:rFonts w:ascii="Calibri" w:hAnsi="Calibri" w:cs="Calibri"/>
          <w:b/>
          <w:bCs/>
        </w:rPr>
        <w:lastRenderedPageBreak/>
        <w:t>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ÜÇÜNCÜ BÖLÜM</w:t>
      </w:r>
    </w:p>
    <w:p w:rsidR="007A2CDD" w:rsidRDefault="007A2CDD" w:rsidP="007A2CDD">
      <w:pPr>
        <w:jc w:val="center"/>
      </w:pPr>
      <w:r>
        <w:rPr>
          <w:rFonts w:ascii="Calibri" w:hAnsi="Calibri" w:cs="Calibri"/>
          <w:b/>
          <w:bCs/>
        </w:rPr>
        <w:t>Çeşitli ve Son Hükümler</w:t>
      </w:r>
    </w:p>
    <w:p w:rsidR="007A2CDD" w:rsidRDefault="007A2CDD" w:rsidP="007A2CDD">
      <w:pPr>
        <w:ind w:firstLine="567"/>
        <w:jc w:val="both"/>
      </w:pPr>
      <w:r>
        <w:rPr>
          <w:rFonts w:ascii="Calibri" w:hAnsi="Calibri" w:cs="Calibri"/>
          <w:b/>
          <w:bCs/>
        </w:rPr>
        <w:t>Dağıtılamayacak gelirler</w:t>
      </w:r>
    </w:p>
    <w:p w:rsidR="007A2CDD" w:rsidRDefault="007A2CDD" w:rsidP="007A2CDD">
      <w:pPr>
        <w:ind w:firstLine="567"/>
        <w:jc w:val="both"/>
      </w:pPr>
      <w:r>
        <w:rPr>
          <w:rFonts w:ascii="Calibri" w:hAnsi="Calibri" w:cs="Calibri"/>
          <w:b/>
          <w:bCs/>
        </w:rPr>
        <w:t>MADDE 6</w:t>
      </w:r>
      <w:r>
        <w:rPr>
          <w:rFonts w:ascii="Calibri" w:hAnsi="Calibri" w:cs="Calibri"/>
        </w:rPr>
        <w:t xml:space="preserve"> – (1) Bağış, faiz geliri gibi personelin katkısına dayanmayan döner sermaye gelirleri hiçbir şekilde personele ek ödeme olarak dağıtılamaz.</w:t>
      </w:r>
    </w:p>
    <w:p w:rsidR="007A2CDD" w:rsidRDefault="007A2CDD" w:rsidP="007A2CDD">
      <w:pPr>
        <w:ind w:firstLine="567"/>
        <w:jc w:val="both"/>
      </w:pPr>
      <w:r>
        <w:rPr>
          <w:rFonts w:ascii="Calibri" w:hAnsi="Calibri" w:cs="Calibri"/>
          <w:b/>
          <w:bCs/>
        </w:rPr>
        <w:t>Yasaklar</w:t>
      </w:r>
    </w:p>
    <w:p w:rsidR="007A2CDD" w:rsidRDefault="007A2CDD" w:rsidP="007A2CDD">
      <w:pPr>
        <w:ind w:firstLine="567"/>
        <w:jc w:val="both"/>
      </w:pPr>
      <w:r>
        <w:rPr>
          <w:rFonts w:ascii="Calibri" w:hAnsi="Calibri" w:cs="Calibri"/>
          <w:b/>
          <w:bCs/>
        </w:rPr>
        <w:t>MADDE 7</w:t>
      </w:r>
      <w:r>
        <w:rPr>
          <w:rFonts w:ascii="Calibri" w:hAnsi="Calibri" w:cs="Calibri"/>
        </w:rPr>
        <w:t xml:space="preserve"> – (1) Kurumlarda gelir getirici işlemleri ve diğer faaliyetleri yapmadığı hâlde yapmış gibi gösterenler ve gerekmediği hâlde işlemleri artıranlar hakkında genel hükümlere göre işlem yapılır.</w:t>
      </w:r>
    </w:p>
    <w:p w:rsidR="007A2CDD" w:rsidRDefault="007A2CDD" w:rsidP="007A2CDD">
      <w:pPr>
        <w:ind w:firstLine="567"/>
        <w:jc w:val="both"/>
      </w:pPr>
      <w:r>
        <w:rPr>
          <w:rFonts w:ascii="Calibri" w:hAnsi="Calibri" w:cs="Calibri"/>
        </w:rPr>
        <w:t xml:space="preserve">(2) Haksız olarak ek ödeme aldıkları tespit edilenlerden, haksız olarak yapılan ek ödemeler geri alınır. </w:t>
      </w:r>
    </w:p>
    <w:p w:rsidR="007A2CDD" w:rsidRDefault="007A2CDD" w:rsidP="007A2CDD">
      <w:pPr>
        <w:ind w:firstLine="567"/>
        <w:jc w:val="both"/>
      </w:pPr>
      <w:r>
        <w:rPr>
          <w:rFonts w:ascii="Calibri" w:hAnsi="Calibri" w:cs="Calibri"/>
        </w:rPr>
        <w:t>(3) Kanunun 58 inci maddesinin (c) ve (f) fıkraları kapsamında bulunanlar dışında 657 sayılı Kanuna tabi memurlar ile sözleşmeli personele Kanunun 58 inci maddesi uyarınca ek ödeme yapılmaz.</w:t>
      </w:r>
    </w:p>
    <w:p w:rsidR="007A2CDD" w:rsidRDefault="007A2CDD" w:rsidP="007A2CDD">
      <w:pPr>
        <w:ind w:firstLine="567"/>
        <w:jc w:val="both"/>
      </w:pPr>
    </w:p>
    <w:p w:rsidR="007A2CDD" w:rsidRDefault="007A2CDD" w:rsidP="007A2CDD">
      <w:pPr>
        <w:ind w:firstLine="567"/>
        <w:jc w:val="both"/>
      </w:pPr>
      <w:r>
        <w:rPr>
          <w:rFonts w:ascii="Calibri" w:hAnsi="Calibri" w:cs="Calibri"/>
          <w:b/>
          <w:bCs/>
        </w:rPr>
        <w:t>Yürürlük</w:t>
      </w:r>
    </w:p>
    <w:p w:rsidR="007A2CDD" w:rsidRDefault="007A2CDD" w:rsidP="007A2CDD">
      <w:pPr>
        <w:ind w:firstLine="567"/>
        <w:jc w:val="both"/>
        <w:rPr>
          <w:rFonts w:ascii="Calibri" w:hAnsi="Calibri" w:cs="Calibri"/>
        </w:rPr>
      </w:pPr>
      <w:r>
        <w:rPr>
          <w:rFonts w:ascii="Calibri" w:hAnsi="Calibri" w:cs="Calibri"/>
          <w:b/>
          <w:bCs/>
        </w:rPr>
        <w:t>MADDE 08</w:t>
      </w:r>
      <w:r>
        <w:rPr>
          <w:rFonts w:ascii="Calibri" w:hAnsi="Calibri" w:cs="Calibri"/>
        </w:rPr>
        <w:t xml:space="preserve"> – (1) Bu Usul ve Esaslar, Tokat Gaziosmanpaşa Üniversitesi Yönetim Kurulu’nca onaylandığı tarihinden geçerlik olmak üzere onay tarihinde yürürlüğe girer.</w:t>
      </w:r>
    </w:p>
    <w:p w:rsidR="007A2CDD" w:rsidRDefault="007A2CDD" w:rsidP="007A2CDD">
      <w:pPr>
        <w:ind w:firstLine="567"/>
        <w:jc w:val="both"/>
      </w:pPr>
      <w:r>
        <w:rPr>
          <w:rFonts w:ascii="Calibri" w:hAnsi="Calibri" w:cs="Calibri"/>
          <w:b/>
          <w:bCs/>
        </w:rPr>
        <w:t>Yürütme</w:t>
      </w:r>
    </w:p>
    <w:p w:rsidR="007A2CDD" w:rsidRDefault="007A2CDD" w:rsidP="007A2CDD">
      <w:pPr>
        <w:ind w:firstLine="567"/>
        <w:jc w:val="both"/>
      </w:pPr>
      <w:r>
        <w:rPr>
          <w:rFonts w:ascii="Calibri" w:hAnsi="Calibri" w:cs="Calibri"/>
          <w:b/>
          <w:bCs/>
        </w:rPr>
        <w:t>MADDE 09</w:t>
      </w:r>
      <w:r>
        <w:rPr>
          <w:rFonts w:ascii="Calibri" w:hAnsi="Calibri" w:cs="Calibri"/>
        </w:rPr>
        <w:t xml:space="preserve"> – (1) Bu Usul ve Esaslar hükümlerini Rektör yürütür. </w:t>
      </w:r>
    </w:p>
    <w:p w:rsidR="007A2CDD" w:rsidRDefault="007A2CDD" w:rsidP="007A2CDD">
      <w:pPr>
        <w:ind w:firstLine="567"/>
        <w:jc w:val="both"/>
      </w:pPr>
      <w:r>
        <w:rPr>
          <w:rFonts w:ascii="Calibri" w:hAnsi="Calibri" w:cs="Calibri"/>
          <w:i/>
          <w:iCs/>
        </w:rPr>
        <w:t>__________________</w:t>
      </w:r>
    </w:p>
    <w:p w:rsidR="007A2CDD" w:rsidRDefault="007A2CDD" w:rsidP="007A2CDD">
      <w:r>
        <w:rPr>
          <w:rFonts w:ascii="Calibri" w:hAnsi="Calibri" w:cs="Calibri"/>
        </w:rPr>
        <w:t> </w:t>
      </w:r>
      <w:r>
        <w:rPr>
          <w:rFonts w:ascii="Calibri" w:hAnsi="Calibri" w:cs="Calibri"/>
          <w:b/>
          <w:bCs/>
        </w:rPr>
        <w:t> </w:t>
      </w:r>
    </w:p>
    <w:p w:rsidR="007A2CDD" w:rsidRDefault="007A2CDD" w:rsidP="007A2CDD">
      <w:pPr>
        <w:jc w:val="center"/>
        <w:rPr>
          <w:rFonts w:ascii="Calibri" w:hAnsi="Calibri" w:cs="Calibri"/>
          <w:b/>
          <w:bCs/>
          <w:sz w:val="20"/>
          <w:szCs w:val="20"/>
        </w:rPr>
      </w:pPr>
    </w:p>
    <w:p w:rsidR="007A2CDD" w:rsidRDefault="00C33C3C" w:rsidP="00C33C3C">
      <w:pPr>
        <w:rPr>
          <w:rFonts w:ascii="Calibri" w:hAnsi="Calibri" w:cs="Calibri"/>
          <w:b/>
          <w:bCs/>
          <w:sz w:val="20"/>
          <w:szCs w:val="20"/>
        </w:rPr>
      </w:pPr>
      <w:r>
        <w:t xml:space="preserve">Üniversite Yönetim Kurulu Kararı </w:t>
      </w:r>
      <w:r>
        <w:t>13.12.2023</w:t>
      </w:r>
      <w:r>
        <w:t xml:space="preserve"> tarih ve 48.25 </w:t>
      </w:r>
      <w:proofErr w:type="spellStart"/>
      <w:r>
        <w:t>nolu</w:t>
      </w:r>
      <w:proofErr w:type="spellEnd"/>
      <w:r>
        <w:t xml:space="preserve"> karar </w:t>
      </w:r>
      <w:proofErr w:type="spellStart"/>
      <w:r>
        <w:t>ebys</w:t>
      </w:r>
      <w:proofErr w:type="spellEnd"/>
      <w:r>
        <w:t xml:space="preserve"> 379119</w:t>
      </w:r>
    </w:p>
    <w:p w:rsidR="007A2CDD" w:rsidRDefault="007A2CDD" w:rsidP="007A2CDD">
      <w:pPr>
        <w:jc w:val="center"/>
        <w:rPr>
          <w:rFonts w:ascii="Calibri" w:hAnsi="Calibri" w:cs="Calibri"/>
          <w:b/>
          <w:bCs/>
          <w:sz w:val="20"/>
          <w:szCs w:val="20"/>
        </w:rPr>
      </w:pPr>
    </w:p>
    <w:p w:rsidR="007A2CDD" w:rsidRDefault="007A2CDD" w:rsidP="007A2CDD">
      <w:pPr>
        <w:jc w:val="center"/>
        <w:rPr>
          <w:rFonts w:ascii="Calibri" w:hAnsi="Calibri" w:cs="Calibri"/>
          <w:b/>
          <w:bCs/>
          <w:sz w:val="20"/>
          <w:szCs w:val="20"/>
        </w:rPr>
      </w:pPr>
    </w:p>
    <w:p w:rsidR="007A2CDD" w:rsidRDefault="007A2CDD" w:rsidP="007A2CDD">
      <w:pPr>
        <w:jc w:val="center"/>
        <w:rPr>
          <w:rFonts w:ascii="Calibri" w:hAnsi="Calibri" w:cs="Calibri"/>
          <w:b/>
          <w:bCs/>
          <w:sz w:val="20"/>
          <w:szCs w:val="20"/>
        </w:rPr>
      </w:pPr>
      <w:bookmarkStart w:id="0" w:name="_GoBack"/>
      <w:bookmarkEnd w:id="0"/>
    </w:p>
    <w:p w:rsidR="007A2CDD" w:rsidRDefault="007A2CDD" w:rsidP="007A2CDD">
      <w:pPr>
        <w:jc w:val="center"/>
        <w:rPr>
          <w:rFonts w:ascii="Calibri" w:hAnsi="Calibri" w:cs="Calibri"/>
          <w:b/>
          <w:bCs/>
          <w:sz w:val="20"/>
          <w:szCs w:val="20"/>
        </w:rPr>
      </w:pPr>
    </w:p>
    <w:p w:rsidR="007A2CDD" w:rsidRDefault="007A2CDD" w:rsidP="007A2CDD">
      <w:pPr>
        <w:jc w:val="center"/>
        <w:rPr>
          <w:rFonts w:ascii="Calibri" w:hAnsi="Calibri" w:cs="Calibri"/>
          <w:b/>
          <w:bCs/>
          <w:sz w:val="20"/>
          <w:szCs w:val="20"/>
        </w:rPr>
      </w:pPr>
    </w:p>
    <w:p w:rsidR="00293747" w:rsidRDefault="00293747" w:rsidP="007A2CDD">
      <w:pPr>
        <w:jc w:val="center"/>
        <w:rPr>
          <w:rFonts w:ascii="Calibri" w:hAnsi="Calibri" w:cs="Calibri"/>
          <w:b/>
          <w:bCs/>
          <w:sz w:val="20"/>
          <w:szCs w:val="20"/>
        </w:rPr>
      </w:pPr>
    </w:p>
    <w:p w:rsidR="00293747" w:rsidRDefault="00293747" w:rsidP="007A2CDD">
      <w:pPr>
        <w:jc w:val="center"/>
        <w:rPr>
          <w:rFonts w:ascii="Calibri" w:hAnsi="Calibri" w:cs="Calibri"/>
          <w:b/>
          <w:bCs/>
          <w:sz w:val="20"/>
          <w:szCs w:val="20"/>
        </w:rPr>
      </w:pPr>
    </w:p>
    <w:p w:rsidR="007A2CDD" w:rsidRDefault="007A2CDD" w:rsidP="007A2CDD">
      <w:pPr>
        <w:jc w:val="center"/>
        <w:rPr>
          <w:rFonts w:ascii="Calibri" w:hAnsi="Calibri" w:cs="Calibri"/>
          <w:b/>
          <w:bCs/>
          <w:sz w:val="20"/>
          <w:szCs w:val="20"/>
        </w:rPr>
      </w:pPr>
    </w:p>
    <w:p w:rsidR="007A2CDD" w:rsidRDefault="007A2CDD" w:rsidP="007A2CDD">
      <w:pPr>
        <w:jc w:val="center"/>
        <w:rPr>
          <w:rFonts w:ascii="Calibri" w:hAnsi="Calibri" w:cs="Calibri"/>
          <w:b/>
          <w:bCs/>
          <w:sz w:val="20"/>
          <w:szCs w:val="20"/>
        </w:rPr>
      </w:pPr>
      <w:r>
        <w:rPr>
          <w:rFonts w:ascii="Calibri" w:hAnsi="Calibri" w:cs="Calibri"/>
          <w:b/>
          <w:bCs/>
          <w:sz w:val="20"/>
          <w:szCs w:val="20"/>
        </w:rPr>
        <w:lastRenderedPageBreak/>
        <w:t>Ek-1</w:t>
      </w:r>
    </w:p>
    <w:p w:rsidR="007A2CDD" w:rsidRDefault="007A2CDD" w:rsidP="007A2CDD">
      <w:pPr>
        <w:jc w:val="center"/>
        <w:rPr>
          <w:rFonts w:ascii="Calibri" w:hAnsi="Calibri" w:cs="Calibri"/>
          <w:b/>
          <w:bCs/>
          <w:sz w:val="20"/>
          <w:szCs w:val="20"/>
        </w:rPr>
      </w:pPr>
      <w:r>
        <w:rPr>
          <w:rFonts w:ascii="Calibri" w:hAnsi="Calibri" w:cs="Calibri"/>
          <w:b/>
          <w:bCs/>
          <w:sz w:val="20"/>
          <w:szCs w:val="20"/>
        </w:rPr>
        <w:t>GELİR GETİRİCİ FAALİYET CETVELİ</w:t>
      </w:r>
    </w:p>
    <w:p w:rsidR="007A2CDD" w:rsidRDefault="007A2CDD" w:rsidP="007A2CDD">
      <w:pPr>
        <w:jc w:val="center"/>
        <w:rPr>
          <w:rFonts w:ascii="Calibri" w:hAnsi="Calibri" w:cs="Calibri"/>
          <w:b/>
          <w:bCs/>
          <w:sz w:val="20"/>
          <w:szCs w:val="20"/>
        </w:rPr>
      </w:pPr>
    </w:p>
    <w:tbl>
      <w:tblPr>
        <w:tblW w:w="9972" w:type="dxa"/>
        <w:tblInd w:w="80" w:type="dxa"/>
        <w:tblCellMar>
          <w:left w:w="70" w:type="dxa"/>
          <w:right w:w="70" w:type="dxa"/>
        </w:tblCellMar>
        <w:tblLook w:val="04A0" w:firstRow="1" w:lastRow="0" w:firstColumn="1" w:lastColumn="0" w:noHBand="0" w:noVBand="1"/>
      </w:tblPr>
      <w:tblGrid>
        <w:gridCol w:w="2023"/>
        <w:gridCol w:w="4267"/>
        <w:gridCol w:w="2802"/>
        <w:gridCol w:w="880"/>
      </w:tblGrid>
      <w:tr w:rsidR="007A2CDD" w:rsidTr="006C2275">
        <w:trPr>
          <w:trHeight w:val="870"/>
        </w:trPr>
        <w:tc>
          <w:tcPr>
            <w:tcW w:w="2023" w:type="dxa"/>
            <w:tcBorders>
              <w:top w:val="single" w:sz="8" w:space="0" w:color="auto"/>
              <w:left w:val="single" w:sz="8" w:space="0" w:color="auto"/>
              <w:bottom w:val="single" w:sz="8" w:space="0" w:color="auto"/>
              <w:right w:val="single" w:sz="4" w:space="0" w:color="auto"/>
            </w:tcBorders>
            <w:shd w:val="clear" w:color="000000" w:fill="D9D9D9"/>
            <w:vAlign w:val="center"/>
            <w:hideMark/>
          </w:tcPr>
          <w:p w:rsidR="007A2CDD" w:rsidRDefault="007A2CDD" w:rsidP="006C2275">
            <w:pPr>
              <w:rPr>
                <w:b/>
                <w:bCs/>
                <w:color w:val="000000"/>
              </w:rPr>
            </w:pPr>
            <w:r>
              <w:rPr>
                <w:b/>
                <w:bCs/>
                <w:color w:val="000000"/>
              </w:rPr>
              <w:t>Departman</w:t>
            </w:r>
          </w:p>
        </w:tc>
        <w:tc>
          <w:tcPr>
            <w:tcW w:w="4267" w:type="dxa"/>
            <w:tcBorders>
              <w:top w:val="single" w:sz="8" w:space="0" w:color="auto"/>
              <w:left w:val="nil"/>
              <w:bottom w:val="single" w:sz="8" w:space="0" w:color="auto"/>
              <w:right w:val="single" w:sz="4" w:space="0" w:color="auto"/>
            </w:tcBorders>
            <w:shd w:val="clear" w:color="000000" w:fill="D9D9D9"/>
            <w:vAlign w:val="center"/>
            <w:hideMark/>
          </w:tcPr>
          <w:p w:rsidR="007A2CDD" w:rsidRDefault="007A2CDD" w:rsidP="006C2275">
            <w:pPr>
              <w:rPr>
                <w:b/>
                <w:bCs/>
                <w:color w:val="000000"/>
              </w:rPr>
            </w:pPr>
            <w:r>
              <w:rPr>
                <w:b/>
                <w:bCs/>
                <w:color w:val="000000"/>
              </w:rPr>
              <w:t>Uygulama</w:t>
            </w:r>
          </w:p>
        </w:tc>
        <w:tc>
          <w:tcPr>
            <w:tcW w:w="2802" w:type="dxa"/>
            <w:tcBorders>
              <w:top w:val="single" w:sz="8" w:space="0" w:color="auto"/>
              <w:left w:val="nil"/>
              <w:bottom w:val="single" w:sz="8" w:space="0" w:color="auto"/>
              <w:right w:val="single" w:sz="4" w:space="0" w:color="auto"/>
            </w:tcBorders>
            <w:shd w:val="clear" w:color="000000" w:fill="D9D9D9"/>
            <w:vAlign w:val="center"/>
            <w:hideMark/>
          </w:tcPr>
          <w:p w:rsidR="007A2CDD" w:rsidRDefault="007A2CDD" w:rsidP="006C2275">
            <w:pPr>
              <w:rPr>
                <w:b/>
                <w:bCs/>
                <w:color w:val="000000"/>
              </w:rPr>
            </w:pPr>
            <w:r>
              <w:rPr>
                <w:b/>
                <w:bCs/>
                <w:color w:val="000000"/>
              </w:rPr>
              <w:t>Açıklama</w:t>
            </w:r>
          </w:p>
        </w:tc>
        <w:tc>
          <w:tcPr>
            <w:tcW w:w="880" w:type="dxa"/>
            <w:tcBorders>
              <w:top w:val="single" w:sz="8" w:space="0" w:color="auto"/>
              <w:left w:val="nil"/>
              <w:bottom w:val="single" w:sz="8" w:space="0" w:color="auto"/>
              <w:right w:val="single" w:sz="8" w:space="0" w:color="auto"/>
            </w:tcBorders>
            <w:shd w:val="clear" w:color="000000" w:fill="D9D9D9"/>
            <w:vAlign w:val="center"/>
            <w:hideMark/>
          </w:tcPr>
          <w:p w:rsidR="007A2CDD" w:rsidRDefault="007A2CDD" w:rsidP="006C2275">
            <w:pPr>
              <w:jc w:val="center"/>
              <w:rPr>
                <w:b/>
                <w:bCs/>
                <w:color w:val="000000"/>
              </w:rPr>
            </w:pPr>
            <w:r>
              <w:rPr>
                <w:b/>
                <w:bCs/>
                <w:color w:val="000000"/>
              </w:rPr>
              <w:t>Puan</w:t>
            </w:r>
          </w:p>
        </w:tc>
      </w:tr>
      <w:tr w:rsidR="007A2CDD" w:rsidTr="006C2275">
        <w:trPr>
          <w:trHeight w:val="341"/>
        </w:trPr>
        <w:tc>
          <w:tcPr>
            <w:tcW w:w="2023" w:type="dxa"/>
            <w:vMerge w:val="restart"/>
            <w:tcBorders>
              <w:top w:val="nil"/>
              <w:left w:val="single" w:sz="8" w:space="0" w:color="auto"/>
              <w:bottom w:val="single" w:sz="8" w:space="0" w:color="000000"/>
              <w:right w:val="single" w:sz="4" w:space="0" w:color="auto"/>
            </w:tcBorders>
            <w:shd w:val="clear" w:color="auto" w:fill="auto"/>
            <w:vAlign w:val="center"/>
            <w:hideMark/>
          </w:tcPr>
          <w:p w:rsidR="007A2CDD" w:rsidRDefault="007A2CDD" w:rsidP="006C2275">
            <w:pPr>
              <w:rPr>
                <w:color w:val="000000"/>
              </w:rPr>
            </w:pPr>
            <w:r>
              <w:rPr>
                <w:color w:val="000000"/>
              </w:rPr>
              <w:t>Ders Yürütücülüğü ve Materyal geliştirme</w:t>
            </w: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Ders yürütücülüğü (</w:t>
            </w:r>
            <w:proofErr w:type="spellStart"/>
            <w:r>
              <w:rPr>
                <w:color w:val="000000"/>
              </w:rPr>
              <w:t>Prof</w:t>
            </w:r>
            <w:proofErr w:type="spellEnd"/>
            <w:r>
              <w:rPr>
                <w:color w:val="000000"/>
              </w:rPr>
              <w:t>)</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Kredi Başına</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300</w:t>
            </w:r>
          </w:p>
        </w:tc>
      </w:tr>
      <w:tr w:rsidR="007A2CDD" w:rsidTr="006C2275">
        <w:trPr>
          <w:trHeight w:val="403"/>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Ders yürütücülüğü (</w:t>
            </w:r>
            <w:proofErr w:type="spellStart"/>
            <w:r>
              <w:rPr>
                <w:color w:val="000000"/>
              </w:rPr>
              <w:t>Doç</w:t>
            </w:r>
            <w:proofErr w:type="spellEnd"/>
            <w:r>
              <w:rPr>
                <w:color w:val="000000"/>
              </w:rPr>
              <w:t>)</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Kredi Başına</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250</w:t>
            </w:r>
          </w:p>
        </w:tc>
      </w:tr>
      <w:tr w:rsidR="007A2CDD" w:rsidTr="006C2275">
        <w:trPr>
          <w:trHeight w:val="268"/>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Ders yürütücülüğü (</w:t>
            </w:r>
            <w:proofErr w:type="spellStart"/>
            <w:proofErr w:type="gramStart"/>
            <w:r>
              <w:rPr>
                <w:color w:val="000000"/>
              </w:rPr>
              <w:t>Dr.Öğr.Üyesi</w:t>
            </w:r>
            <w:proofErr w:type="spellEnd"/>
            <w:proofErr w:type="gramEnd"/>
            <w:r>
              <w:rPr>
                <w:color w:val="000000"/>
              </w:rPr>
              <w:t>)</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Kredi Başına</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200</w:t>
            </w:r>
          </w:p>
        </w:tc>
      </w:tr>
      <w:tr w:rsidR="007A2CDD" w:rsidTr="006C2275">
        <w:trPr>
          <w:trHeight w:val="257"/>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Ders yürütücülüğü (</w:t>
            </w:r>
            <w:proofErr w:type="spellStart"/>
            <w:proofErr w:type="gramStart"/>
            <w:r>
              <w:rPr>
                <w:color w:val="000000"/>
              </w:rPr>
              <w:t>Öğr.Gör</w:t>
            </w:r>
            <w:proofErr w:type="spellEnd"/>
            <w:proofErr w:type="gramEnd"/>
            <w:r>
              <w:rPr>
                <w:color w:val="000000"/>
              </w:rPr>
              <w:t>.)</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Kredi Başına</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160</w:t>
            </w:r>
          </w:p>
        </w:tc>
      </w:tr>
      <w:tr w:rsidR="007A2CDD" w:rsidTr="006C2275">
        <w:trPr>
          <w:trHeight w:val="615"/>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Uygulama dersi yapmak.</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Konuşma pratiği, uyum çalışması, kültürel ve sosyal etkinlik vb. çalışmalar</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300</w:t>
            </w:r>
          </w:p>
        </w:tc>
      </w:tr>
      <w:tr w:rsidR="007A2CDD" w:rsidTr="006C2275">
        <w:trPr>
          <w:trHeight w:val="615"/>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Türkçe Hazırlık Kursları için öğretim araçları ve ders içerikleri tasarlamak.</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Her bir materyal başına</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300</w:t>
            </w:r>
          </w:p>
        </w:tc>
      </w:tr>
      <w:tr w:rsidR="007A2CDD" w:rsidTr="006C2275">
        <w:trPr>
          <w:trHeight w:val="960"/>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8" w:space="0" w:color="auto"/>
              <w:right w:val="single" w:sz="4" w:space="0" w:color="auto"/>
            </w:tcBorders>
            <w:shd w:val="clear" w:color="auto" w:fill="auto"/>
            <w:vAlign w:val="center"/>
            <w:hideMark/>
          </w:tcPr>
          <w:p w:rsidR="007A2CDD" w:rsidRDefault="007A2CDD" w:rsidP="006C2275">
            <w:pPr>
              <w:rPr>
                <w:color w:val="000000"/>
              </w:rPr>
            </w:pPr>
            <w:r>
              <w:rPr>
                <w:color w:val="000000"/>
              </w:rPr>
              <w:t>TÖMER Öğrencilerinin Türkçe verimliliklerini artırmak için etkinlik düzenlemek</w:t>
            </w:r>
          </w:p>
        </w:tc>
        <w:tc>
          <w:tcPr>
            <w:tcW w:w="2802" w:type="dxa"/>
            <w:tcBorders>
              <w:top w:val="nil"/>
              <w:left w:val="nil"/>
              <w:bottom w:val="single" w:sz="8" w:space="0" w:color="auto"/>
              <w:right w:val="single" w:sz="4" w:space="0" w:color="auto"/>
            </w:tcBorders>
            <w:shd w:val="clear" w:color="auto" w:fill="auto"/>
            <w:vAlign w:val="center"/>
            <w:hideMark/>
          </w:tcPr>
          <w:p w:rsidR="007A2CDD" w:rsidRDefault="007A2CDD" w:rsidP="006C2275">
            <w:pPr>
              <w:rPr>
                <w:color w:val="000000"/>
              </w:rPr>
            </w:pPr>
            <w:r>
              <w:rPr>
                <w:color w:val="000000"/>
              </w:rPr>
              <w:t>Etkinlik sayısı</w:t>
            </w:r>
          </w:p>
        </w:tc>
        <w:tc>
          <w:tcPr>
            <w:tcW w:w="880" w:type="dxa"/>
            <w:tcBorders>
              <w:top w:val="nil"/>
              <w:left w:val="nil"/>
              <w:bottom w:val="single" w:sz="8"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250</w:t>
            </w:r>
          </w:p>
        </w:tc>
      </w:tr>
      <w:tr w:rsidR="007A2CDD" w:rsidTr="006C2275">
        <w:trPr>
          <w:trHeight w:val="344"/>
        </w:trPr>
        <w:tc>
          <w:tcPr>
            <w:tcW w:w="2023" w:type="dxa"/>
            <w:vMerge w:val="restart"/>
            <w:tcBorders>
              <w:top w:val="nil"/>
              <w:left w:val="single" w:sz="8" w:space="0" w:color="auto"/>
              <w:bottom w:val="single" w:sz="8" w:space="0" w:color="000000"/>
              <w:right w:val="single" w:sz="4" w:space="0" w:color="auto"/>
            </w:tcBorders>
            <w:shd w:val="clear" w:color="auto" w:fill="auto"/>
            <w:vAlign w:val="center"/>
            <w:hideMark/>
          </w:tcPr>
          <w:p w:rsidR="007A2CDD" w:rsidRDefault="007A2CDD" w:rsidP="006C2275">
            <w:pPr>
              <w:rPr>
                <w:color w:val="000000"/>
              </w:rPr>
            </w:pPr>
            <w:r>
              <w:rPr>
                <w:color w:val="000000"/>
              </w:rPr>
              <w:t>Ölçme ve değerlendirme ve sınav</w:t>
            </w: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Sınav sorularının denetimi</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Soru başına</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100</w:t>
            </w:r>
          </w:p>
        </w:tc>
      </w:tr>
      <w:tr w:rsidR="007A2CDD" w:rsidTr="006C2275">
        <w:trPr>
          <w:trHeight w:val="405"/>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Sınav uygulama ve değerlendirme</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Öğrenci başına</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100</w:t>
            </w:r>
          </w:p>
        </w:tc>
      </w:tr>
      <w:tr w:rsidR="007A2CDD" w:rsidTr="006C2275">
        <w:trPr>
          <w:trHeight w:val="397"/>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Sınav salon sorumluluğu</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Sınav Sayısı</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500</w:t>
            </w:r>
          </w:p>
        </w:tc>
      </w:tr>
      <w:tr w:rsidR="007A2CDD" w:rsidTr="006C2275">
        <w:trPr>
          <w:trHeight w:val="418"/>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Sınav bina sorumluluğu</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Sınav Sayısı</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3000</w:t>
            </w:r>
          </w:p>
        </w:tc>
      </w:tr>
      <w:tr w:rsidR="007A2CDD" w:rsidTr="006C2275">
        <w:trPr>
          <w:trHeight w:val="396"/>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8" w:space="0" w:color="auto"/>
              <w:right w:val="single" w:sz="4" w:space="0" w:color="auto"/>
            </w:tcBorders>
            <w:shd w:val="clear" w:color="auto" w:fill="auto"/>
            <w:vAlign w:val="center"/>
            <w:hideMark/>
          </w:tcPr>
          <w:p w:rsidR="007A2CDD" w:rsidRDefault="007A2CDD" w:rsidP="006C2275">
            <w:pPr>
              <w:rPr>
                <w:color w:val="000000"/>
              </w:rPr>
            </w:pPr>
            <w:r>
              <w:rPr>
                <w:color w:val="000000"/>
              </w:rPr>
              <w:t>Sınav bina sorumlusu yardımcısı</w:t>
            </w:r>
          </w:p>
        </w:tc>
        <w:tc>
          <w:tcPr>
            <w:tcW w:w="2802" w:type="dxa"/>
            <w:tcBorders>
              <w:top w:val="nil"/>
              <w:left w:val="nil"/>
              <w:bottom w:val="single" w:sz="8" w:space="0" w:color="auto"/>
              <w:right w:val="single" w:sz="4" w:space="0" w:color="auto"/>
            </w:tcBorders>
            <w:shd w:val="clear" w:color="auto" w:fill="auto"/>
            <w:vAlign w:val="center"/>
            <w:hideMark/>
          </w:tcPr>
          <w:p w:rsidR="007A2CDD" w:rsidRDefault="007A2CDD" w:rsidP="006C2275">
            <w:pPr>
              <w:rPr>
                <w:color w:val="000000"/>
              </w:rPr>
            </w:pPr>
            <w:r>
              <w:rPr>
                <w:color w:val="000000"/>
              </w:rPr>
              <w:t>Sınav Sayısı</w:t>
            </w:r>
          </w:p>
        </w:tc>
        <w:tc>
          <w:tcPr>
            <w:tcW w:w="880" w:type="dxa"/>
            <w:tcBorders>
              <w:top w:val="nil"/>
              <w:left w:val="nil"/>
              <w:bottom w:val="single" w:sz="8"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2000</w:t>
            </w:r>
          </w:p>
        </w:tc>
      </w:tr>
      <w:tr w:rsidR="007A2CDD" w:rsidTr="006C2275">
        <w:trPr>
          <w:trHeight w:val="415"/>
        </w:trPr>
        <w:tc>
          <w:tcPr>
            <w:tcW w:w="2023" w:type="dxa"/>
            <w:vMerge w:val="restart"/>
            <w:tcBorders>
              <w:top w:val="nil"/>
              <w:left w:val="single" w:sz="8" w:space="0" w:color="auto"/>
              <w:bottom w:val="single" w:sz="8" w:space="0" w:color="000000"/>
              <w:right w:val="single" w:sz="4" w:space="0" w:color="auto"/>
            </w:tcBorders>
            <w:shd w:val="clear" w:color="auto" w:fill="auto"/>
            <w:vAlign w:val="center"/>
            <w:hideMark/>
          </w:tcPr>
          <w:p w:rsidR="007A2CDD" w:rsidRDefault="007A2CDD" w:rsidP="006C2275">
            <w:pPr>
              <w:jc w:val="center"/>
              <w:rPr>
                <w:color w:val="000000"/>
              </w:rPr>
            </w:pPr>
            <w:r>
              <w:rPr>
                <w:color w:val="000000"/>
              </w:rPr>
              <w:t>Komisyonlar</w:t>
            </w: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Sınav Komisyon Başkanı</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Aylık</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500</w:t>
            </w:r>
          </w:p>
        </w:tc>
      </w:tr>
      <w:tr w:rsidR="007A2CDD" w:rsidTr="006C2275">
        <w:trPr>
          <w:trHeight w:val="407"/>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Sınav Komisyonu üyeliği</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Aylık</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100</w:t>
            </w:r>
          </w:p>
        </w:tc>
      </w:tr>
      <w:tr w:rsidR="007A2CDD" w:rsidTr="006C2275">
        <w:trPr>
          <w:trHeight w:val="386"/>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Diğer Komisyonların üyeliği</w:t>
            </w:r>
          </w:p>
        </w:tc>
        <w:tc>
          <w:tcPr>
            <w:tcW w:w="2802" w:type="dxa"/>
            <w:tcBorders>
              <w:top w:val="nil"/>
              <w:left w:val="nil"/>
              <w:bottom w:val="single" w:sz="4" w:space="0" w:color="auto"/>
              <w:right w:val="single" w:sz="4" w:space="0" w:color="auto"/>
            </w:tcBorders>
            <w:shd w:val="clear" w:color="auto" w:fill="auto"/>
            <w:vAlign w:val="center"/>
            <w:hideMark/>
          </w:tcPr>
          <w:p w:rsidR="007A2CDD" w:rsidRDefault="007A2CDD" w:rsidP="006C2275">
            <w:pPr>
              <w:rPr>
                <w:color w:val="000000"/>
              </w:rPr>
            </w:pPr>
            <w:r>
              <w:rPr>
                <w:color w:val="000000"/>
              </w:rPr>
              <w:t>Aylık</w:t>
            </w:r>
          </w:p>
        </w:tc>
        <w:tc>
          <w:tcPr>
            <w:tcW w:w="880" w:type="dxa"/>
            <w:tcBorders>
              <w:top w:val="nil"/>
              <w:left w:val="nil"/>
              <w:bottom w:val="single" w:sz="4"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250</w:t>
            </w:r>
          </w:p>
        </w:tc>
      </w:tr>
      <w:tr w:rsidR="007A2CDD" w:rsidTr="006C2275">
        <w:trPr>
          <w:trHeight w:val="645"/>
        </w:trPr>
        <w:tc>
          <w:tcPr>
            <w:tcW w:w="2023" w:type="dxa"/>
            <w:vMerge/>
            <w:tcBorders>
              <w:top w:val="nil"/>
              <w:left w:val="single" w:sz="8" w:space="0" w:color="auto"/>
              <w:bottom w:val="single" w:sz="8" w:space="0" w:color="000000"/>
              <w:right w:val="single" w:sz="4" w:space="0" w:color="auto"/>
            </w:tcBorders>
            <w:vAlign w:val="center"/>
            <w:hideMark/>
          </w:tcPr>
          <w:p w:rsidR="007A2CDD" w:rsidRDefault="007A2CDD" w:rsidP="006C2275">
            <w:pPr>
              <w:rPr>
                <w:color w:val="000000"/>
              </w:rPr>
            </w:pPr>
          </w:p>
        </w:tc>
        <w:tc>
          <w:tcPr>
            <w:tcW w:w="4267" w:type="dxa"/>
            <w:tcBorders>
              <w:top w:val="nil"/>
              <w:left w:val="nil"/>
              <w:bottom w:val="single" w:sz="8" w:space="0" w:color="auto"/>
              <w:right w:val="single" w:sz="4" w:space="0" w:color="auto"/>
            </w:tcBorders>
            <w:shd w:val="clear" w:color="auto" w:fill="auto"/>
            <w:vAlign w:val="center"/>
            <w:hideMark/>
          </w:tcPr>
          <w:p w:rsidR="007A2CDD" w:rsidRDefault="007A2CDD" w:rsidP="006C2275">
            <w:pPr>
              <w:rPr>
                <w:color w:val="000000"/>
              </w:rPr>
            </w:pPr>
            <w:r>
              <w:rPr>
                <w:color w:val="000000"/>
              </w:rPr>
              <w:t>Sertifika Programı Hazırlama, Sunma ve Sonuçlandırma Komisyonu</w:t>
            </w:r>
          </w:p>
        </w:tc>
        <w:tc>
          <w:tcPr>
            <w:tcW w:w="2802" w:type="dxa"/>
            <w:tcBorders>
              <w:top w:val="nil"/>
              <w:left w:val="nil"/>
              <w:bottom w:val="single" w:sz="8" w:space="0" w:color="auto"/>
              <w:right w:val="single" w:sz="4" w:space="0" w:color="auto"/>
            </w:tcBorders>
            <w:shd w:val="clear" w:color="auto" w:fill="auto"/>
            <w:vAlign w:val="center"/>
            <w:hideMark/>
          </w:tcPr>
          <w:p w:rsidR="007A2CDD" w:rsidRDefault="007A2CDD" w:rsidP="006C2275">
            <w:pPr>
              <w:rPr>
                <w:color w:val="000000"/>
              </w:rPr>
            </w:pPr>
            <w:r>
              <w:rPr>
                <w:color w:val="000000"/>
              </w:rPr>
              <w:t>Yıllık</w:t>
            </w:r>
          </w:p>
        </w:tc>
        <w:tc>
          <w:tcPr>
            <w:tcW w:w="880" w:type="dxa"/>
            <w:tcBorders>
              <w:top w:val="nil"/>
              <w:left w:val="nil"/>
              <w:bottom w:val="single" w:sz="8" w:space="0" w:color="auto"/>
              <w:right w:val="single" w:sz="8" w:space="0" w:color="auto"/>
            </w:tcBorders>
            <w:shd w:val="clear" w:color="auto" w:fill="auto"/>
            <w:noWrap/>
            <w:vAlign w:val="center"/>
            <w:hideMark/>
          </w:tcPr>
          <w:p w:rsidR="007A2CDD" w:rsidRDefault="007A2CDD" w:rsidP="006C2275">
            <w:pPr>
              <w:jc w:val="center"/>
              <w:rPr>
                <w:color w:val="000000"/>
              </w:rPr>
            </w:pPr>
            <w:r>
              <w:rPr>
                <w:color w:val="000000"/>
              </w:rPr>
              <w:t>1000</w:t>
            </w:r>
          </w:p>
        </w:tc>
      </w:tr>
    </w:tbl>
    <w:p w:rsidR="007A2CDD" w:rsidRDefault="007A2CDD" w:rsidP="007A2CDD">
      <w:pPr>
        <w:jc w:val="center"/>
        <w:rPr>
          <w:rFonts w:ascii="Calibri" w:hAnsi="Calibri" w:cs="Calibri"/>
          <w:b/>
          <w:bCs/>
          <w:sz w:val="20"/>
          <w:szCs w:val="20"/>
        </w:rPr>
      </w:pPr>
    </w:p>
    <w:p w:rsidR="007A2CDD" w:rsidRDefault="007A2CDD" w:rsidP="007A2CDD">
      <w:pPr>
        <w:jc w:val="center"/>
        <w:rPr>
          <w:rFonts w:ascii="Calibri" w:hAnsi="Calibri" w:cs="Calibri"/>
          <w:b/>
          <w:bCs/>
          <w:sz w:val="20"/>
          <w:szCs w:val="20"/>
        </w:rPr>
      </w:pPr>
    </w:p>
    <w:p w:rsidR="007A2CDD" w:rsidRDefault="007A2CDD" w:rsidP="007A2CDD">
      <w:pPr>
        <w:jc w:val="center"/>
        <w:rPr>
          <w:rFonts w:ascii="Calibri" w:hAnsi="Calibri" w:cs="Calibri"/>
          <w:b/>
          <w:bCs/>
          <w:sz w:val="20"/>
          <w:szCs w:val="20"/>
        </w:rPr>
      </w:pPr>
    </w:p>
    <w:p w:rsidR="007A2CDD" w:rsidRDefault="007A2CDD" w:rsidP="007A2CDD">
      <w:pPr>
        <w:jc w:val="center"/>
        <w:rPr>
          <w:rFonts w:ascii="Calibri" w:hAnsi="Calibri" w:cs="Calibri"/>
          <w:b/>
          <w:bCs/>
          <w:sz w:val="20"/>
          <w:szCs w:val="20"/>
        </w:rPr>
      </w:pPr>
      <w:r>
        <w:rPr>
          <w:rFonts w:ascii="Calibri" w:hAnsi="Calibri" w:cs="Calibri"/>
          <w:b/>
          <w:bCs/>
          <w:sz w:val="20"/>
          <w:szCs w:val="20"/>
        </w:rPr>
        <w:lastRenderedPageBreak/>
        <w:t>Ek-2</w:t>
      </w:r>
    </w:p>
    <w:p w:rsidR="007A2CDD" w:rsidRPr="00A26838" w:rsidRDefault="007A2CDD" w:rsidP="007A2CDD">
      <w:pPr>
        <w:jc w:val="center"/>
        <w:rPr>
          <w:b/>
          <w:color w:val="000000"/>
          <w:sz w:val="36"/>
          <w:vertAlign w:val="superscript"/>
        </w:rPr>
      </w:pPr>
      <w:r w:rsidRPr="00A26838">
        <w:rPr>
          <w:b/>
          <w:color w:val="000000"/>
          <w:sz w:val="36"/>
          <w:vertAlign w:val="superscript"/>
        </w:rPr>
        <w:t>TAVAN EK ÖDEME ORANLARI</w:t>
      </w:r>
    </w:p>
    <w:tbl>
      <w:tblPr>
        <w:tblW w:w="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tblGrid>
      <w:tr w:rsidR="007A2CDD" w:rsidTr="006C2275">
        <w:trPr>
          <w:jc w:val="center"/>
        </w:trPr>
        <w:tc>
          <w:tcPr>
            <w:tcW w:w="2660" w:type="dxa"/>
            <w:shd w:val="clear" w:color="auto" w:fill="auto"/>
          </w:tcPr>
          <w:p w:rsidR="007A2CDD" w:rsidRDefault="007A2CDD" w:rsidP="006C2275">
            <w:r>
              <w:t xml:space="preserve">Kadro Görev </w:t>
            </w:r>
            <w:proofErr w:type="spellStart"/>
            <w:r>
              <w:t>Ünvanı</w:t>
            </w:r>
            <w:proofErr w:type="spellEnd"/>
          </w:p>
        </w:tc>
        <w:tc>
          <w:tcPr>
            <w:tcW w:w="1843" w:type="dxa"/>
            <w:shd w:val="clear" w:color="auto" w:fill="auto"/>
          </w:tcPr>
          <w:p w:rsidR="007A2CDD" w:rsidRDefault="007A2CDD" w:rsidP="006C2275">
            <w:pPr>
              <w:jc w:val="center"/>
            </w:pPr>
            <w:r>
              <w:t>%</w:t>
            </w:r>
          </w:p>
        </w:tc>
      </w:tr>
      <w:tr w:rsidR="007A2CDD" w:rsidTr="006C2275">
        <w:trPr>
          <w:jc w:val="center"/>
        </w:trPr>
        <w:tc>
          <w:tcPr>
            <w:tcW w:w="2660" w:type="dxa"/>
            <w:shd w:val="clear" w:color="auto" w:fill="auto"/>
          </w:tcPr>
          <w:p w:rsidR="007A2CDD" w:rsidRDefault="007A2CDD" w:rsidP="006C2275">
            <w:r>
              <w:t>Prof.</w:t>
            </w:r>
          </w:p>
        </w:tc>
        <w:tc>
          <w:tcPr>
            <w:tcW w:w="1843" w:type="dxa"/>
            <w:shd w:val="clear" w:color="auto" w:fill="auto"/>
          </w:tcPr>
          <w:p w:rsidR="007A2CDD" w:rsidRDefault="007A2CDD" w:rsidP="006C2275">
            <w:pPr>
              <w:jc w:val="center"/>
            </w:pPr>
            <w:r>
              <w:t>50</w:t>
            </w:r>
          </w:p>
        </w:tc>
      </w:tr>
      <w:tr w:rsidR="007A2CDD" w:rsidTr="006C2275">
        <w:trPr>
          <w:jc w:val="center"/>
        </w:trPr>
        <w:tc>
          <w:tcPr>
            <w:tcW w:w="2660" w:type="dxa"/>
            <w:shd w:val="clear" w:color="auto" w:fill="auto"/>
          </w:tcPr>
          <w:p w:rsidR="007A2CDD" w:rsidRDefault="007A2CDD" w:rsidP="006C2275">
            <w:r>
              <w:t>Doçent</w:t>
            </w:r>
          </w:p>
        </w:tc>
        <w:tc>
          <w:tcPr>
            <w:tcW w:w="1843" w:type="dxa"/>
            <w:shd w:val="clear" w:color="auto" w:fill="auto"/>
          </w:tcPr>
          <w:p w:rsidR="007A2CDD" w:rsidRDefault="007A2CDD" w:rsidP="006C2275">
            <w:pPr>
              <w:jc w:val="center"/>
            </w:pPr>
            <w:r>
              <w:t>50</w:t>
            </w:r>
          </w:p>
        </w:tc>
      </w:tr>
      <w:tr w:rsidR="007A2CDD" w:rsidTr="006C2275">
        <w:trPr>
          <w:jc w:val="center"/>
        </w:trPr>
        <w:tc>
          <w:tcPr>
            <w:tcW w:w="2660" w:type="dxa"/>
            <w:shd w:val="clear" w:color="auto" w:fill="auto"/>
          </w:tcPr>
          <w:p w:rsidR="007A2CDD" w:rsidRDefault="007A2CDD" w:rsidP="006C2275">
            <w:proofErr w:type="spellStart"/>
            <w:r>
              <w:t>Dr.Öğretim</w:t>
            </w:r>
            <w:proofErr w:type="spellEnd"/>
            <w:r>
              <w:t xml:space="preserve"> Üyesi</w:t>
            </w:r>
          </w:p>
        </w:tc>
        <w:tc>
          <w:tcPr>
            <w:tcW w:w="1843" w:type="dxa"/>
            <w:shd w:val="clear" w:color="auto" w:fill="auto"/>
          </w:tcPr>
          <w:p w:rsidR="007A2CDD" w:rsidRDefault="007A2CDD" w:rsidP="006C2275">
            <w:pPr>
              <w:jc w:val="center"/>
            </w:pPr>
            <w:r>
              <w:t>50</w:t>
            </w:r>
          </w:p>
        </w:tc>
      </w:tr>
      <w:tr w:rsidR="007A2CDD" w:rsidTr="006C2275">
        <w:trPr>
          <w:jc w:val="center"/>
        </w:trPr>
        <w:tc>
          <w:tcPr>
            <w:tcW w:w="2660" w:type="dxa"/>
            <w:shd w:val="clear" w:color="auto" w:fill="auto"/>
          </w:tcPr>
          <w:p w:rsidR="007A2CDD" w:rsidRDefault="007A2CDD" w:rsidP="006C2275">
            <w:r>
              <w:t>Öğretim Görevlisi</w:t>
            </w:r>
          </w:p>
        </w:tc>
        <w:tc>
          <w:tcPr>
            <w:tcW w:w="1843" w:type="dxa"/>
            <w:shd w:val="clear" w:color="auto" w:fill="auto"/>
          </w:tcPr>
          <w:p w:rsidR="007A2CDD" w:rsidRDefault="007A2CDD" w:rsidP="006C2275">
            <w:pPr>
              <w:jc w:val="center"/>
            </w:pPr>
            <w:r>
              <w:t>100</w:t>
            </w:r>
          </w:p>
        </w:tc>
      </w:tr>
      <w:tr w:rsidR="007A2CDD" w:rsidTr="006C2275">
        <w:trPr>
          <w:jc w:val="center"/>
        </w:trPr>
        <w:tc>
          <w:tcPr>
            <w:tcW w:w="2660" w:type="dxa"/>
            <w:shd w:val="clear" w:color="auto" w:fill="auto"/>
          </w:tcPr>
          <w:p w:rsidR="007A2CDD" w:rsidRDefault="007A2CDD" w:rsidP="006C2275">
            <w:r>
              <w:t>Uzman</w:t>
            </w:r>
          </w:p>
        </w:tc>
        <w:tc>
          <w:tcPr>
            <w:tcW w:w="1843" w:type="dxa"/>
            <w:shd w:val="clear" w:color="auto" w:fill="auto"/>
          </w:tcPr>
          <w:p w:rsidR="007A2CDD" w:rsidRDefault="007A2CDD" w:rsidP="006C2275">
            <w:pPr>
              <w:jc w:val="center"/>
            </w:pPr>
            <w:r>
              <w:t>100</w:t>
            </w:r>
          </w:p>
        </w:tc>
      </w:tr>
    </w:tbl>
    <w:p w:rsidR="007A2CDD" w:rsidRDefault="007A2CDD" w:rsidP="007A2CDD"/>
    <w:p w:rsidR="007A2CDD" w:rsidRDefault="007A2CDD" w:rsidP="007A2CDD">
      <w:proofErr w:type="gramStart"/>
      <w:r>
        <w:t>Not : Ek</w:t>
      </w:r>
      <w:proofErr w:type="gramEnd"/>
      <w:r>
        <w:t xml:space="preserve"> ödeme oranları Ek 2 deki oranları geçmemek üzere </w:t>
      </w:r>
      <w:r w:rsidRPr="007A794F">
        <w:t>Merkez yönetim kurulunun belirlediği oranlar üzerinden ödeme yapılır.</w:t>
      </w:r>
    </w:p>
    <w:p w:rsidR="007A2CDD" w:rsidRDefault="007A2CDD" w:rsidP="007A2CDD"/>
    <w:p w:rsidR="007A2CDD" w:rsidRDefault="007A2CDD" w:rsidP="00293747">
      <w:pPr>
        <w:tabs>
          <w:tab w:val="left" w:pos="309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30074F" w:rsidRDefault="0030074F"/>
    <w:sectPr w:rsidR="00300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800A8"/>
    <w:multiLevelType w:val="hybridMultilevel"/>
    <w:tmpl w:val="AB28AA68"/>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DD"/>
    <w:rsid w:val="000C0BC1"/>
    <w:rsid w:val="00293747"/>
    <w:rsid w:val="0030074F"/>
    <w:rsid w:val="00640E45"/>
    <w:rsid w:val="006C0F07"/>
    <w:rsid w:val="007A2CDD"/>
    <w:rsid w:val="00890F7F"/>
    <w:rsid w:val="0093576F"/>
    <w:rsid w:val="00C33C3C"/>
    <w:rsid w:val="00DA1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85C75-5861-40D8-8E57-864141F5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CD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2C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7A2CDD"/>
    <w:pPr>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1502</Words>
  <Characters>8567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dc:creator>
  <cp:keywords/>
  <dc:description/>
  <cp:lastModifiedBy>Microsoft hesabı</cp:lastModifiedBy>
  <cp:revision>3</cp:revision>
  <dcterms:created xsi:type="dcterms:W3CDTF">2024-01-08T17:46:00Z</dcterms:created>
  <dcterms:modified xsi:type="dcterms:W3CDTF">2024-01-08T17:49:00Z</dcterms:modified>
</cp:coreProperties>
</file>